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ascii="宋体" w:hAnsi="宋体" w:eastAsia="宋体" w:cs="宋体"/>
          <w:b/>
          <w:bCs/>
          <w:color w:val="auto"/>
          <w:sz w:val="32"/>
          <w:szCs w:val="32"/>
        </w:rPr>
        <w:t>关于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宁波盛绵针织制衣有限公司重整案件</w:t>
      </w:r>
      <w:r>
        <w:rPr>
          <w:rFonts w:ascii="宋体" w:hAnsi="宋体" w:eastAsia="宋体" w:cs="宋体"/>
          <w:b/>
          <w:bCs/>
          <w:color w:val="auto"/>
          <w:sz w:val="32"/>
          <w:szCs w:val="32"/>
        </w:rPr>
        <w:t>第一次债权人会议到会情况及表决结果的公告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</w:rPr>
        <w:t>各位债权人：</w:t>
      </w:r>
    </w:p>
    <w:p>
      <w:pPr>
        <w:ind w:firstLine="560" w:firstLineChars="200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color w:val="auto"/>
          <w:sz w:val="28"/>
          <w:szCs w:val="28"/>
        </w:rPr>
        <w:t>2023年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9</w:t>
      </w:r>
      <w:r>
        <w:rPr>
          <w:rFonts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22</w:t>
      </w:r>
      <w:r>
        <w:rPr>
          <w:rFonts w:ascii="宋体" w:hAnsi="宋体" w:eastAsia="宋体" w:cs="宋体"/>
          <w:color w:val="auto"/>
          <w:sz w:val="28"/>
          <w:szCs w:val="28"/>
        </w:rPr>
        <w:t>日14时30分，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宁波盛绵针织制衣有限公司</w:t>
      </w:r>
      <w:r>
        <w:rPr>
          <w:rFonts w:ascii="宋体" w:hAnsi="宋体" w:eastAsia="宋体" w:cs="宋体"/>
          <w:color w:val="auto"/>
          <w:sz w:val="28"/>
          <w:szCs w:val="28"/>
        </w:rPr>
        <w:t>（下称“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盛绵</w:t>
      </w:r>
      <w:r>
        <w:rPr>
          <w:rFonts w:ascii="宋体" w:hAnsi="宋体" w:eastAsia="宋体" w:cs="宋体"/>
          <w:color w:val="auto"/>
          <w:sz w:val="28"/>
          <w:szCs w:val="28"/>
        </w:rPr>
        <w:t>公司”）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重整案件</w:t>
      </w:r>
      <w:r>
        <w:rPr>
          <w:rFonts w:ascii="宋体" w:hAnsi="宋体" w:eastAsia="宋体" w:cs="宋体"/>
          <w:color w:val="auto"/>
          <w:sz w:val="28"/>
          <w:szCs w:val="28"/>
        </w:rPr>
        <w:t>第一次债权人会议在浙江省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宁海</w:t>
      </w:r>
      <w:r>
        <w:rPr>
          <w:rFonts w:ascii="宋体" w:hAnsi="宋体" w:eastAsia="宋体" w:cs="宋体"/>
          <w:color w:val="auto"/>
          <w:sz w:val="28"/>
          <w:szCs w:val="28"/>
        </w:rPr>
        <w:t>县人民法院第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一审判</w:t>
      </w:r>
      <w:r>
        <w:rPr>
          <w:rFonts w:ascii="宋体" w:hAnsi="宋体" w:eastAsia="宋体" w:cs="宋体"/>
          <w:color w:val="auto"/>
          <w:sz w:val="28"/>
          <w:szCs w:val="28"/>
        </w:rPr>
        <w:t>庭采取线下和线上相结合的方式召开。会上，管理人将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《债权人会议邮寄与书面表决方案》、《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租赁结算方案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》、《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财产变价方案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》、《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重整计划草案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》</w:t>
      </w:r>
      <w:r>
        <w:rPr>
          <w:rFonts w:ascii="宋体" w:hAnsi="宋体" w:eastAsia="宋体" w:cs="宋体"/>
          <w:color w:val="auto"/>
          <w:sz w:val="28"/>
          <w:szCs w:val="28"/>
        </w:rPr>
        <w:t>提交债权人会议表决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其中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《债权人会议邮寄与书面表决方案》、《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租赁结算方案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》、《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财产变价方案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》</w:t>
      </w:r>
      <w:r>
        <w:rPr>
          <w:rFonts w:ascii="宋体" w:hAnsi="宋体" w:eastAsia="宋体" w:cs="宋体"/>
          <w:color w:val="auto"/>
          <w:sz w:val="28"/>
          <w:szCs w:val="28"/>
        </w:rPr>
        <w:t>表决截止日为2023年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9</w:t>
      </w:r>
      <w:r>
        <w:rPr>
          <w:rFonts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28</w:t>
      </w:r>
      <w:r>
        <w:rPr>
          <w:rFonts w:ascii="宋体" w:hAnsi="宋体" w:eastAsia="宋体" w:cs="宋体"/>
          <w:color w:val="auto"/>
          <w:sz w:val="28"/>
          <w:szCs w:val="28"/>
        </w:rPr>
        <w:t>日17:00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，《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重整计划草案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为现场表决并已经当场公布表决结果。</w:t>
      </w:r>
    </w:p>
    <w:p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</w:rPr>
        <w:t>根据《中华人民共和国企业破产法》第六十四条规定：债权人会议的决议，由出席会议的有表决权的债权人过半数通过，并且其所代表的债权额占无财产担保债权总额的二分之一以上。现在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盛绵</w:t>
      </w:r>
      <w:r>
        <w:rPr>
          <w:rFonts w:ascii="宋体" w:hAnsi="宋体" w:eastAsia="宋体" w:cs="宋体"/>
          <w:color w:val="auto"/>
          <w:sz w:val="28"/>
          <w:szCs w:val="28"/>
        </w:rPr>
        <w:t>公司管理人就第一次债权人会议的到会情况及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《债权人会议邮寄与书面表决方案》、《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租赁结算方案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》、《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财产变价方案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》</w:t>
      </w:r>
      <w:r>
        <w:rPr>
          <w:rFonts w:ascii="宋体" w:hAnsi="宋体" w:eastAsia="宋体" w:cs="宋体"/>
          <w:color w:val="auto"/>
          <w:sz w:val="28"/>
          <w:szCs w:val="28"/>
        </w:rPr>
        <w:t>的表决结果公告如下：</w:t>
      </w:r>
    </w:p>
    <w:p>
      <w:pPr>
        <w:ind w:firstLine="562" w:firstLineChars="200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一、到会情况</w:t>
      </w:r>
    </w:p>
    <w:p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</w:rPr>
        <w:t>截至2023年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9</w:t>
      </w:r>
      <w:r>
        <w:rPr>
          <w:rFonts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22</w:t>
      </w:r>
      <w:r>
        <w:rPr>
          <w:rFonts w:ascii="宋体" w:hAnsi="宋体" w:eastAsia="宋体" w:cs="宋体"/>
          <w:color w:val="auto"/>
          <w:sz w:val="28"/>
          <w:szCs w:val="28"/>
        </w:rPr>
        <w:t>日14时30分，以线上和线下方式参加会议的债权人共计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58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家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占已申报债权人数的75.32%</w:t>
      </w:r>
      <w:r>
        <w:rPr>
          <w:rFonts w:ascii="宋体" w:hAnsi="宋体" w:eastAsia="宋体" w:cs="宋体"/>
          <w:color w:val="auto"/>
          <w:sz w:val="28"/>
          <w:szCs w:val="28"/>
        </w:rPr>
        <w:t>，所代表的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无财产担保</w:t>
      </w:r>
      <w:r>
        <w:rPr>
          <w:rFonts w:ascii="宋体" w:hAnsi="宋体" w:eastAsia="宋体" w:cs="宋体"/>
          <w:color w:val="auto"/>
          <w:sz w:val="28"/>
          <w:szCs w:val="28"/>
        </w:rPr>
        <w:t>债权金额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共计527,414,077.73 </w:t>
      </w:r>
      <w:r>
        <w:rPr>
          <w:rFonts w:ascii="宋体" w:hAnsi="宋体" w:eastAsia="宋体" w:cs="宋体"/>
          <w:color w:val="auto"/>
          <w:sz w:val="28"/>
          <w:szCs w:val="28"/>
        </w:rPr>
        <w:t>元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占无财产担保总金额的99.25%</w:t>
      </w:r>
      <w:r>
        <w:rPr>
          <w:rFonts w:ascii="宋体" w:hAnsi="宋体" w:eastAsia="宋体" w:cs="宋体"/>
          <w:color w:val="auto"/>
          <w:sz w:val="28"/>
          <w:szCs w:val="28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后续</w:t>
      </w:r>
      <w:r>
        <w:rPr>
          <w:rFonts w:ascii="宋体" w:hAnsi="宋体" w:eastAsia="宋体" w:cs="宋体"/>
          <w:color w:val="auto"/>
          <w:sz w:val="28"/>
          <w:szCs w:val="28"/>
        </w:rPr>
        <w:t>陆续有债权人通过线上和线下方式加入会议，截至2023年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9</w:t>
      </w:r>
      <w:r>
        <w:rPr>
          <w:rFonts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22</w:t>
      </w:r>
      <w:r>
        <w:rPr>
          <w:rFonts w:ascii="宋体" w:hAnsi="宋体" w:eastAsia="宋体" w:cs="宋体"/>
          <w:color w:val="auto"/>
          <w:sz w:val="28"/>
          <w:szCs w:val="28"/>
        </w:rPr>
        <w:t>日15时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29</w:t>
      </w:r>
      <w:r>
        <w:rPr>
          <w:rFonts w:ascii="宋体" w:hAnsi="宋体" w:eastAsia="宋体" w:cs="宋体"/>
          <w:color w:val="auto"/>
          <w:sz w:val="28"/>
          <w:szCs w:val="28"/>
        </w:rPr>
        <w:t>分，通过线上和线下方式参会的债权人共计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家</w:t>
      </w:r>
      <w:r>
        <w:rPr>
          <w:rFonts w:ascii="宋体" w:hAnsi="宋体" w:eastAsia="宋体" w:cs="宋体"/>
          <w:color w:val="auto"/>
          <w:sz w:val="28"/>
          <w:szCs w:val="28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占已申报债权人数的94.81%，</w:t>
      </w:r>
      <w:r>
        <w:rPr>
          <w:rFonts w:ascii="宋体" w:hAnsi="宋体" w:eastAsia="宋体" w:cs="宋体"/>
          <w:color w:val="auto"/>
          <w:sz w:val="28"/>
          <w:szCs w:val="28"/>
        </w:rPr>
        <w:t>所代表的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无财产担保</w:t>
      </w:r>
      <w:r>
        <w:rPr>
          <w:rFonts w:ascii="宋体" w:hAnsi="宋体" w:eastAsia="宋体" w:cs="宋体"/>
          <w:color w:val="auto"/>
          <w:sz w:val="28"/>
          <w:szCs w:val="28"/>
        </w:rPr>
        <w:t>债权金额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共</w:t>
      </w:r>
      <w:r>
        <w:rPr>
          <w:rFonts w:ascii="宋体" w:hAnsi="宋体" w:eastAsia="宋体" w:cs="宋体"/>
          <w:color w:val="auto"/>
          <w:sz w:val="28"/>
          <w:szCs w:val="28"/>
        </w:rPr>
        <w:t>计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530,902,281.34 </w:t>
      </w:r>
      <w:r>
        <w:rPr>
          <w:rFonts w:ascii="宋体" w:hAnsi="宋体" w:eastAsia="宋体" w:cs="宋体"/>
          <w:color w:val="auto"/>
          <w:sz w:val="28"/>
          <w:szCs w:val="28"/>
        </w:rPr>
        <w:t>元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占无财产担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保总金额的99.91%</w:t>
      </w:r>
      <w:r>
        <w:rPr>
          <w:rFonts w:ascii="宋体" w:hAnsi="宋体" w:eastAsia="宋体" w:cs="宋体"/>
          <w:color w:val="auto"/>
          <w:sz w:val="28"/>
          <w:szCs w:val="28"/>
        </w:rPr>
        <w:t>。</w:t>
      </w:r>
    </w:p>
    <w:p>
      <w:pPr>
        <w:ind w:firstLine="562" w:firstLineChars="200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二、表决结果</w:t>
      </w:r>
    </w:p>
    <w:p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</w:rPr>
        <w:t>（一）关于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《债权人会议邮寄与书面表决方案》</w:t>
      </w:r>
      <w:r>
        <w:rPr>
          <w:rFonts w:ascii="宋体" w:hAnsi="宋体" w:eastAsia="宋体" w:cs="宋体"/>
          <w:color w:val="auto"/>
          <w:sz w:val="28"/>
          <w:szCs w:val="28"/>
        </w:rPr>
        <w:t>的表决结果</w:t>
      </w:r>
    </w:p>
    <w:p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</w:rPr>
        <w:t>表决同意的债权人数为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家，</w:t>
      </w:r>
      <w:r>
        <w:rPr>
          <w:rFonts w:ascii="宋体" w:hAnsi="宋体" w:eastAsia="宋体" w:cs="宋体"/>
          <w:color w:val="auto"/>
          <w:sz w:val="28"/>
          <w:szCs w:val="28"/>
        </w:rPr>
        <w:t>占出席会议有表决权债权人人数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家</w:t>
      </w:r>
      <w:r>
        <w:rPr>
          <w:rFonts w:ascii="宋体" w:hAnsi="宋体" w:eastAsia="宋体" w:cs="宋体"/>
          <w:color w:val="auto"/>
          <w:sz w:val="28"/>
          <w:szCs w:val="28"/>
        </w:rPr>
        <w:t>的比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例为69.86%；表决同意的债权人所代表的无财产担保债权金额为518,881,604.42元，占无财产担保债权总额531,382,256.42元的比例为97.65%。</w:t>
      </w:r>
    </w:p>
    <w:p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</w:rPr>
        <w:t>表决结果：该表决事项通过。</w:t>
      </w:r>
    </w:p>
    <w:p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</w:rPr>
        <w:t>（二）关于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租赁结算方案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》</w:t>
      </w:r>
      <w:r>
        <w:rPr>
          <w:rFonts w:ascii="宋体" w:hAnsi="宋体" w:eastAsia="宋体" w:cs="宋体"/>
          <w:color w:val="auto"/>
          <w:sz w:val="28"/>
          <w:szCs w:val="28"/>
        </w:rPr>
        <w:t>的表决结果</w:t>
      </w:r>
    </w:p>
    <w:p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</w:rPr>
        <w:t>表决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同意债权人数为48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家，占出席会议有表决权债权人人数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家的比例为65.75%；表决同意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的债权人所代表的无财产担保债权金额为475,495,948.31元，占无财产担保债权总额531,382,256.42元的比例为89.48%。</w:t>
      </w:r>
    </w:p>
    <w:p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</w:rPr>
        <w:t>表决结果：该表决事项通过。</w:t>
      </w:r>
    </w:p>
    <w:p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</w:rPr>
        <w:t>（三）关于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财产变价方案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》</w:t>
      </w:r>
      <w:r>
        <w:rPr>
          <w:rFonts w:ascii="宋体" w:hAnsi="宋体" w:eastAsia="宋体" w:cs="宋体"/>
          <w:color w:val="auto"/>
          <w:sz w:val="28"/>
          <w:szCs w:val="28"/>
        </w:rPr>
        <w:t>的表决结果</w:t>
      </w:r>
    </w:p>
    <w:p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</w:rPr>
        <w:t>表决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同意债权人数为49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家，占出席会议有表决权债权人人数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家的比例为67.12%；表决同意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的债权人所代表的无财产担保债权金额为475,609,398.31元，占无财产担保债权总额531,382,256.42元的比例为89.50%。</w:t>
      </w:r>
    </w:p>
    <w:p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</w:rPr>
        <w:t>表决结果：该表决事项通过。</w:t>
      </w:r>
    </w:p>
    <w:p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根据《企业破产法》第六十四条之规定：“债权人认为债权人会议的决议违反法律规定，损害其利益的，可以自债权人会议作出决议之日起十五日内，请求人民法院裁定撤销该决议，责令债权人会议依法重新作出决议。债权人会议的决议，对于全体债权人均有约束力。”</w:t>
      </w:r>
    </w:p>
    <w:p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特此公示。</w:t>
      </w:r>
    </w:p>
    <w:p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jc w:val="righ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宁波盛绵针织制衣有限公司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管理人</w:t>
      </w:r>
    </w:p>
    <w:p>
      <w:pPr>
        <w:jc w:val="right"/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jc w:val="righ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</w:rPr>
        <w:t>2023年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10</w:t>
      </w:r>
      <w:r>
        <w:rPr>
          <w:rFonts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8</w:t>
      </w:r>
      <w:r>
        <w:rPr>
          <w:rFonts w:ascii="宋体" w:hAnsi="宋体" w:eastAsia="宋体" w:cs="宋体"/>
          <w:color w:val="auto"/>
          <w:sz w:val="28"/>
          <w:szCs w:val="28"/>
        </w:rPr>
        <w:t>日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NmFjMDY4YmViMjA4ODA0YmRlYzJlMDJjMzJhNGUifQ=="/>
  </w:docVars>
  <w:rsids>
    <w:rsidRoot w:val="00FB1A0F"/>
    <w:rsid w:val="002F6BD6"/>
    <w:rsid w:val="0035659F"/>
    <w:rsid w:val="003C680D"/>
    <w:rsid w:val="00591621"/>
    <w:rsid w:val="00666560"/>
    <w:rsid w:val="00B57463"/>
    <w:rsid w:val="00B96F57"/>
    <w:rsid w:val="00BB1691"/>
    <w:rsid w:val="00FB1A0F"/>
    <w:rsid w:val="012A69A9"/>
    <w:rsid w:val="11549B8C"/>
    <w:rsid w:val="2D085DB3"/>
    <w:rsid w:val="4157081C"/>
    <w:rsid w:val="55687690"/>
    <w:rsid w:val="5C368983"/>
    <w:rsid w:val="5DCB1D21"/>
    <w:rsid w:val="71783E85"/>
    <w:rsid w:val="7880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286</Words>
  <Characters>1632</Characters>
  <Lines>13</Lines>
  <Paragraphs>3</Paragraphs>
  <TotalTime>11</TotalTime>
  <ScaleCrop>false</ScaleCrop>
  <LinksUpToDate>false</LinksUpToDate>
  <CharactersWithSpaces>1915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2023-03-13T01:46:00Z</dcterms:created>
  <dc:creator>hanyina</dc:creator>
  <cp:lastModifiedBy>15757827125</cp:lastModifiedBy>
  <dcterms:modified xsi:type="dcterms:W3CDTF">2023-10-08T07:39:03Z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33A73C29EF274B5CAEB206D5B6525015</vt:lpwstr>
  </property>
</Properties>
</file>