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lang w:eastAsia="zh-Hans"/>
        </w:rPr>
        <w:t>宁波农发啦新能源科技发展有限公司破产清算</w:t>
      </w:r>
      <w:r>
        <w:rPr>
          <w:rFonts w:hint="eastAsia" w:ascii="宋体" w:hAnsi="宋体"/>
          <w:b/>
          <w:sz w:val="32"/>
          <w:szCs w:val="32"/>
        </w:rPr>
        <w:t>案</w:t>
      </w:r>
    </w:p>
    <w:p>
      <w:pPr>
        <w:spacing w:line="360" w:lineRule="auto"/>
        <w:jc w:val="center"/>
        <w:rPr>
          <w:rFonts w:ascii="宋体" w:hAnsi="宋体"/>
          <w:b/>
          <w:sz w:val="32"/>
          <w:szCs w:val="32"/>
        </w:rPr>
      </w:pPr>
      <w:r>
        <w:rPr>
          <w:rFonts w:hint="eastAsia" w:ascii="宋体" w:hAnsi="宋体"/>
          <w:b/>
          <w:sz w:val="32"/>
          <w:szCs w:val="32"/>
        </w:rPr>
        <w:t>债权申报</w:t>
      </w:r>
      <w:r>
        <w:rPr>
          <w:rFonts w:hint="eastAsia" w:ascii="宋体" w:hAnsi="宋体"/>
          <w:b/>
          <w:sz w:val="32"/>
          <w:szCs w:val="32"/>
          <w:lang w:eastAsia="zh-Hans"/>
        </w:rPr>
        <w:t>文件</w:t>
      </w:r>
    </w:p>
    <w:p>
      <w:pPr>
        <w:spacing w:line="360" w:lineRule="auto"/>
        <w:jc w:val="center"/>
        <w:rPr>
          <w:rFonts w:ascii="宋体" w:hAnsi="宋体"/>
          <w:b/>
          <w:sz w:val="32"/>
          <w:szCs w:val="32"/>
        </w:rPr>
      </w:pPr>
    </w:p>
    <w:p>
      <w:pPr>
        <w:spacing w:line="360" w:lineRule="auto"/>
        <w:ind w:firstLine="480" w:firstLineChars="200"/>
      </w:pPr>
      <w:r>
        <w:rPr>
          <w:rFonts w:hint="eastAsia" w:ascii="宋体" w:hAnsi="宋体"/>
          <w:sz w:val="24"/>
        </w:rPr>
        <w:t>2</w:t>
      </w:r>
      <w:r>
        <w:rPr>
          <w:rFonts w:ascii="宋体" w:hAnsi="宋体"/>
          <w:sz w:val="24"/>
        </w:rPr>
        <w:t>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ascii="宋体" w:hAnsi="宋体"/>
          <w:sz w:val="24"/>
        </w:rPr>
        <w:t>2</w:t>
      </w:r>
      <w:r>
        <w:rPr>
          <w:rFonts w:hint="eastAsia" w:ascii="宋体" w:hAnsi="宋体"/>
          <w:sz w:val="24"/>
          <w:lang w:val="en-US" w:eastAsia="zh-CN"/>
        </w:rPr>
        <w:t>8</w:t>
      </w:r>
      <w:r>
        <w:rPr>
          <w:rFonts w:hint="eastAsia" w:ascii="宋体" w:hAnsi="宋体"/>
          <w:sz w:val="24"/>
        </w:rPr>
        <w:t>日，浙江省象山县人民法院（以下简称“象山</w:t>
      </w:r>
      <w:r>
        <w:rPr>
          <w:rFonts w:ascii="宋体" w:hAnsi="宋体"/>
          <w:sz w:val="24"/>
        </w:rPr>
        <w:t>法院</w:t>
      </w:r>
      <w:r>
        <w:rPr>
          <w:rFonts w:hint="eastAsia" w:ascii="宋体" w:hAnsi="宋体"/>
          <w:sz w:val="24"/>
        </w:rPr>
        <w:t>”）</w:t>
      </w:r>
      <w:r>
        <w:rPr>
          <w:rFonts w:hint="eastAsia" w:ascii="宋体" w:hAnsi="宋体"/>
          <w:sz w:val="24"/>
          <w:lang w:val="en-US" w:eastAsia="zh-CN"/>
        </w:rPr>
        <w:t>依据债权人苏州工业设备安装集团有限公司的申请，</w:t>
      </w:r>
      <w:r>
        <w:rPr>
          <w:rFonts w:hint="eastAsia" w:ascii="宋体" w:hAnsi="宋体"/>
          <w:sz w:val="24"/>
        </w:rPr>
        <w:t>作出（2</w:t>
      </w:r>
      <w:r>
        <w:rPr>
          <w:rFonts w:ascii="宋体" w:hAnsi="宋体"/>
          <w:sz w:val="24"/>
        </w:rPr>
        <w:t>02</w:t>
      </w:r>
      <w:r>
        <w:rPr>
          <w:rFonts w:hint="eastAsia" w:ascii="宋体" w:hAnsi="宋体"/>
          <w:sz w:val="24"/>
          <w:lang w:val="en-US" w:eastAsia="zh-CN"/>
        </w:rPr>
        <w:t>3</w:t>
      </w:r>
      <w:r>
        <w:rPr>
          <w:rFonts w:hint="eastAsia" w:ascii="宋体" w:hAnsi="宋体"/>
          <w:sz w:val="24"/>
        </w:rPr>
        <w:t>）浙0</w:t>
      </w:r>
      <w:r>
        <w:rPr>
          <w:rFonts w:ascii="宋体" w:hAnsi="宋体"/>
          <w:sz w:val="24"/>
        </w:rPr>
        <w:t>225</w:t>
      </w:r>
      <w:r>
        <w:rPr>
          <w:rFonts w:hint="eastAsia" w:ascii="宋体" w:hAnsi="宋体"/>
          <w:sz w:val="24"/>
        </w:rPr>
        <w:t>破申</w:t>
      </w:r>
      <w:r>
        <w:rPr>
          <w:rFonts w:hint="eastAsia" w:ascii="宋体" w:hAnsi="宋体"/>
          <w:sz w:val="24"/>
          <w:lang w:val="en-US" w:eastAsia="zh-CN"/>
        </w:rPr>
        <w:t>23</w:t>
      </w:r>
      <w:r>
        <w:rPr>
          <w:rFonts w:hint="eastAsia" w:ascii="宋体" w:hAnsi="宋体"/>
          <w:sz w:val="24"/>
        </w:rPr>
        <w:t>号</w:t>
      </w:r>
      <w:r>
        <w:rPr>
          <w:rFonts w:hint="eastAsia" w:ascii="宋体" w:hAnsi="宋体"/>
          <w:sz w:val="24"/>
          <w:lang w:eastAsia="zh-Hans"/>
        </w:rPr>
        <w:t>民事</w:t>
      </w:r>
      <w:r>
        <w:rPr>
          <w:rFonts w:hint="eastAsia" w:ascii="宋体" w:hAnsi="宋体"/>
          <w:sz w:val="24"/>
        </w:rPr>
        <w:t>裁定书，裁定受理宁波农发啦新能源科技发展有限公司（以下简称“</w:t>
      </w:r>
      <w:r>
        <w:rPr>
          <w:rFonts w:hint="eastAsia" w:ascii="宋体" w:hAnsi="宋体"/>
          <w:sz w:val="24"/>
          <w:lang w:val="en-US" w:eastAsia="zh-CN"/>
        </w:rPr>
        <w:t>农发啦新能源</w:t>
      </w:r>
      <w:r>
        <w:rPr>
          <w:rFonts w:ascii="宋体" w:hAnsi="宋体"/>
          <w:sz w:val="24"/>
        </w:rPr>
        <w:t>公司</w:t>
      </w:r>
      <w:r>
        <w:rPr>
          <w:rFonts w:hint="eastAsia" w:ascii="宋体" w:hAnsi="宋体"/>
          <w:sz w:val="24"/>
        </w:rPr>
        <w:t>”或“债务人”）</w:t>
      </w:r>
      <w:r>
        <w:rPr>
          <w:rFonts w:hint="eastAsia" w:ascii="宋体" w:hAnsi="宋体"/>
          <w:sz w:val="24"/>
          <w:lang w:eastAsia="zh-Hans"/>
        </w:rPr>
        <w:t>破产清算</w:t>
      </w:r>
      <w:r>
        <w:rPr>
          <w:rFonts w:hint="eastAsia" w:ascii="宋体" w:hAnsi="宋体"/>
          <w:sz w:val="24"/>
          <w:lang w:val="en-US" w:eastAsia="zh-CN"/>
        </w:rPr>
        <w:t>一案</w:t>
      </w:r>
      <w:r>
        <w:rPr>
          <w:rFonts w:hint="eastAsia" w:ascii="宋体" w:hAnsi="宋体"/>
          <w:sz w:val="24"/>
        </w:rPr>
        <w:t>，并于同日指定</w:t>
      </w:r>
      <w:r>
        <w:rPr>
          <w:rFonts w:ascii="宋体" w:hAnsi="宋体"/>
          <w:sz w:val="24"/>
          <w:lang w:eastAsia="zh-Hans"/>
        </w:rPr>
        <w:t>浙江和义观达律师事务所</w:t>
      </w:r>
      <w:r>
        <w:rPr>
          <w:rFonts w:hint="eastAsia" w:ascii="宋体" w:hAnsi="宋体"/>
          <w:sz w:val="24"/>
        </w:rPr>
        <w:t>担任</w:t>
      </w:r>
      <w:r>
        <w:rPr>
          <w:rFonts w:hint="eastAsia" w:ascii="宋体" w:hAnsi="宋体"/>
          <w:sz w:val="24"/>
          <w:lang w:val="en-US" w:eastAsia="zh-CN"/>
        </w:rPr>
        <w:t>农发啦新能源</w:t>
      </w:r>
      <w:r>
        <w:rPr>
          <w:rFonts w:ascii="宋体" w:hAnsi="宋体"/>
          <w:sz w:val="24"/>
        </w:rPr>
        <w:t>公司管理人</w:t>
      </w:r>
      <w:r>
        <w:rPr>
          <w:rFonts w:hint="eastAsia" w:ascii="宋体" w:hAnsi="宋体"/>
          <w:sz w:val="24"/>
        </w:rPr>
        <w:t>。根据《</w:t>
      </w:r>
      <w:r>
        <w:rPr>
          <w:rFonts w:hint="eastAsia" w:ascii="宋体" w:hAnsi="宋体"/>
          <w:sz w:val="24"/>
          <w:lang w:eastAsia="zh-Hans"/>
        </w:rPr>
        <w:t>中华人民共和国</w:t>
      </w:r>
      <w:r>
        <w:rPr>
          <w:rFonts w:hint="eastAsia" w:ascii="宋体" w:hAnsi="宋体"/>
          <w:sz w:val="24"/>
        </w:rPr>
        <w:t>企业破产法》第49条规定，债权申报应当采取书面形式，债权申报内容应当包括债权人合法有效的身份证明、债权证明文件及相关证据</w:t>
      </w:r>
      <w:r>
        <w:rPr>
          <w:rFonts w:ascii="宋体" w:hAnsi="宋体"/>
          <w:sz w:val="24"/>
        </w:rPr>
        <w:t>。</w:t>
      </w:r>
      <w:r>
        <w:rPr>
          <w:rFonts w:hint="eastAsia" w:ascii="宋体" w:hAnsi="宋体"/>
          <w:sz w:val="24"/>
          <w:lang w:eastAsia="zh-Hans"/>
        </w:rPr>
        <w:t>现就债权人向</w:t>
      </w:r>
      <w:r>
        <w:rPr>
          <w:rFonts w:ascii="宋体" w:hAnsi="宋体"/>
          <w:sz w:val="24"/>
          <w:lang w:eastAsia="zh-Hans"/>
        </w:rPr>
        <w:t>管理人</w:t>
      </w:r>
      <w:r>
        <w:rPr>
          <w:rFonts w:hint="eastAsia" w:ascii="宋体" w:hAnsi="宋体"/>
          <w:sz w:val="24"/>
          <w:lang w:eastAsia="zh-Hans"/>
        </w:rPr>
        <w:t>申报债权时应提交的文件说明如下</w:t>
      </w:r>
      <w:r>
        <w:rPr>
          <w:rFonts w:ascii="宋体" w:hAnsi="宋体"/>
          <w:sz w:val="24"/>
          <w:lang w:eastAsia="zh-Hans"/>
        </w:rPr>
        <w:t>：</w:t>
      </w:r>
    </w:p>
    <w:p>
      <w:pPr>
        <w:spacing w:after="312" w:afterLines="100" w:line="360" w:lineRule="auto"/>
        <w:ind w:firstLine="540" w:firstLineChars="224"/>
        <w:jc w:val="left"/>
        <w:rPr>
          <w:rFonts w:ascii="宋体" w:hAnsi="宋体"/>
          <w:b/>
          <w:sz w:val="24"/>
        </w:rPr>
      </w:pPr>
      <w:r>
        <w:rPr>
          <w:rFonts w:hint="eastAsia" w:ascii="宋体" w:hAnsi="宋体"/>
          <w:b/>
          <w:sz w:val="24"/>
        </w:rPr>
        <w:t>1、债权申报文件目录</w:t>
      </w:r>
    </w:p>
    <w:p>
      <w:pPr>
        <w:spacing w:after="312" w:afterLines="100" w:line="360" w:lineRule="auto"/>
        <w:ind w:firstLine="480" w:firstLineChars="200"/>
        <w:jc w:val="left"/>
        <w:rPr>
          <w:rFonts w:ascii="宋体" w:hAnsi="宋体"/>
          <w:sz w:val="24"/>
        </w:rPr>
      </w:pPr>
      <w:r>
        <w:rPr>
          <w:rFonts w:hint="eastAsia" w:ascii="宋体" w:hAnsi="宋体"/>
          <w:sz w:val="24"/>
        </w:rPr>
        <w:t>债权人在向</w:t>
      </w:r>
      <w:r>
        <w:rPr>
          <w:rFonts w:ascii="宋体" w:hAnsi="宋体"/>
          <w:sz w:val="24"/>
        </w:rPr>
        <w:t>管理人</w:t>
      </w:r>
      <w:r>
        <w:rPr>
          <w:rFonts w:hint="eastAsia" w:ascii="宋体" w:hAnsi="宋体"/>
          <w:sz w:val="24"/>
        </w:rPr>
        <w:t>申报债权时，应当提供以下文件：</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280" w:type="dxa"/>
            <w:gridSpan w:val="2"/>
          </w:tcPr>
          <w:p>
            <w:pPr>
              <w:spacing w:line="360" w:lineRule="auto"/>
              <w:ind w:firstLine="3132" w:firstLineChars="1300"/>
              <w:rPr>
                <w:rFonts w:ascii="宋体" w:hAnsi="宋体"/>
                <w:b/>
                <w:sz w:val="24"/>
              </w:rPr>
            </w:pPr>
            <w:r>
              <w:rPr>
                <w:rFonts w:hint="eastAsia" w:ascii="宋体" w:hAnsi="宋体"/>
                <w:b/>
                <w:sz w:val="24"/>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1、</w:t>
            </w:r>
          </w:p>
        </w:tc>
        <w:tc>
          <w:tcPr>
            <w:tcW w:w="7442" w:type="dxa"/>
          </w:tcPr>
          <w:p>
            <w:pPr>
              <w:spacing w:line="360" w:lineRule="auto"/>
              <w:ind w:firstLine="200"/>
              <w:rPr>
                <w:rFonts w:ascii="宋体" w:hAnsi="宋体"/>
                <w:sz w:val="24"/>
              </w:rPr>
            </w:pPr>
            <w:r>
              <w:rPr>
                <w:rFonts w:hint="eastAsia" w:ascii="宋体" w:hAnsi="宋体"/>
                <w:sz w:val="24"/>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2、</w:t>
            </w:r>
          </w:p>
        </w:tc>
        <w:tc>
          <w:tcPr>
            <w:tcW w:w="7442" w:type="dxa"/>
          </w:tcPr>
          <w:p>
            <w:pPr>
              <w:spacing w:line="360" w:lineRule="auto"/>
              <w:ind w:firstLine="200"/>
              <w:rPr>
                <w:rFonts w:ascii="宋体" w:hAnsi="宋体"/>
                <w:sz w:val="24"/>
              </w:rPr>
            </w:pPr>
            <w:r>
              <w:rPr>
                <w:rFonts w:hint="eastAsia" w:ascii="宋体" w:hAnsi="宋体"/>
                <w:sz w:val="24"/>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3、</w:t>
            </w:r>
          </w:p>
        </w:tc>
        <w:tc>
          <w:tcPr>
            <w:tcW w:w="7442" w:type="dxa"/>
          </w:tcPr>
          <w:p>
            <w:pPr>
              <w:spacing w:line="360" w:lineRule="auto"/>
              <w:ind w:firstLine="200"/>
              <w:rPr>
                <w:rFonts w:ascii="宋体" w:hAnsi="宋体"/>
                <w:sz w:val="24"/>
              </w:rPr>
            </w:pPr>
            <w:r>
              <w:rPr>
                <w:rFonts w:hint="eastAsia" w:ascii="宋体" w:hAnsi="宋体"/>
                <w:sz w:val="24"/>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4、</w:t>
            </w:r>
          </w:p>
        </w:tc>
        <w:tc>
          <w:tcPr>
            <w:tcW w:w="7442" w:type="dxa"/>
          </w:tcPr>
          <w:p>
            <w:pPr>
              <w:spacing w:line="360" w:lineRule="auto"/>
              <w:ind w:firstLine="200"/>
              <w:rPr>
                <w:rFonts w:ascii="宋体" w:hAnsi="宋体"/>
                <w:sz w:val="24"/>
              </w:rPr>
            </w:pPr>
            <w:r>
              <w:rPr>
                <w:rFonts w:hint="eastAsia" w:ascii="宋体" w:hAnsi="宋体"/>
                <w:sz w:val="24"/>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5、</w:t>
            </w:r>
          </w:p>
        </w:tc>
        <w:tc>
          <w:tcPr>
            <w:tcW w:w="7442" w:type="dxa"/>
          </w:tcPr>
          <w:p>
            <w:pPr>
              <w:spacing w:line="360" w:lineRule="auto"/>
              <w:ind w:firstLine="200"/>
              <w:rPr>
                <w:rFonts w:ascii="宋体" w:hAnsi="宋体"/>
                <w:sz w:val="24"/>
              </w:rPr>
            </w:pPr>
            <w:r>
              <w:rPr>
                <w:rFonts w:hint="eastAsia" w:ascii="宋体" w:hAnsi="宋体"/>
                <w:sz w:val="24"/>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6、</w:t>
            </w:r>
          </w:p>
        </w:tc>
        <w:tc>
          <w:tcPr>
            <w:tcW w:w="7442" w:type="dxa"/>
          </w:tcPr>
          <w:p>
            <w:pPr>
              <w:spacing w:line="360" w:lineRule="auto"/>
              <w:ind w:firstLine="200"/>
              <w:rPr>
                <w:rFonts w:ascii="宋体" w:hAnsi="宋体"/>
                <w:sz w:val="24"/>
              </w:rPr>
            </w:pPr>
            <w:r>
              <w:rPr>
                <w:rFonts w:hint="eastAsia" w:ascii="宋体" w:hAnsi="宋体"/>
                <w:sz w:val="24"/>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7、</w:t>
            </w:r>
          </w:p>
        </w:tc>
        <w:tc>
          <w:tcPr>
            <w:tcW w:w="7442" w:type="dxa"/>
          </w:tcPr>
          <w:p>
            <w:pPr>
              <w:spacing w:line="360" w:lineRule="auto"/>
              <w:ind w:firstLine="200"/>
              <w:rPr>
                <w:rFonts w:ascii="宋体" w:hAnsi="宋体"/>
                <w:sz w:val="24"/>
              </w:rPr>
            </w:pPr>
            <w:r>
              <w:rPr>
                <w:rFonts w:hint="eastAsia" w:ascii="宋体" w:hAnsi="宋体"/>
                <w:sz w:val="24"/>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8、</w:t>
            </w:r>
          </w:p>
        </w:tc>
        <w:tc>
          <w:tcPr>
            <w:tcW w:w="7442" w:type="dxa"/>
          </w:tcPr>
          <w:p>
            <w:pPr>
              <w:spacing w:line="360" w:lineRule="auto"/>
              <w:ind w:firstLine="200"/>
              <w:rPr>
                <w:rFonts w:ascii="宋体" w:hAnsi="宋体"/>
                <w:sz w:val="24"/>
              </w:rPr>
            </w:pPr>
            <w:r>
              <w:rPr>
                <w:rFonts w:hint="eastAsia" w:ascii="宋体" w:hAnsi="宋体"/>
                <w:sz w:val="24"/>
              </w:rPr>
              <w:t>主体资格证明材料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9、</w:t>
            </w:r>
          </w:p>
        </w:tc>
        <w:tc>
          <w:tcPr>
            <w:tcW w:w="7442" w:type="dxa"/>
          </w:tcPr>
          <w:p>
            <w:pPr>
              <w:spacing w:line="360" w:lineRule="auto"/>
              <w:ind w:firstLine="200"/>
              <w:rPr>
                <w:rFonts w:ascii="宋体" w:hAnsi="宋体"/>
                <w:sz w:val="24"/>
              </w:rPr>
            </w:pPr>
            <w:r>
              <w:rPr>
                <w:rFonts w:hint="eastAsia" w:ascii="宋体" w:hAnsi="宋体"/>
                <w:sz w:val="24"/>
              </w:rPr>
              <w:t>申报人授权委托书</w:t>
            </w:r>
          </w:p>
        </w:tc>
      </w:tr>
    </w:tbl>
    <w:p>
      <w:pPr>
        <w:spacing w:line="360" w:lineRule="auto"/>
        <w:jc w:val="left"/>
        <w:rPr>
          <w:rFonts w:ascii="宋体" w:hAnsi="宋体"/>
          <w:b/>
          <w:sz w:val="24"/>
        </w:rPr>
      </w:pPr>
    </w:p>
    <w:p>
      <w:pPr>
        <w:spacing w:after="312" w:afterLines="100" w:line="360" w:lineRule="auto"/>
        <w:ind w:firstLine="540" w:firstLineChars="224"/>
        <w:jc w:val="left"/>
        <w:rPr>
          <w:rFonts w:ascii="宋体" w:hAnsi="宋体"/>
          <w:b/>
          <w:sz w:val="24"/>
        </w:rPr>
      </w:pPr>
      <w:r>
        <w:rPr>
          <w:rFonts w:hint="eastAsia" w:ascii="宋体" w:hAnsi="宋体"/>
          <w:b/>
          <w:sz w:val="24"/>
        </w:rPr>
        <w:t>2、债权申报文本</w:t>
      </w:r>
    </w:p>
    <w:p>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pPr>
        <w:spacing w:line="360" w:lineRule="auto"/>
        <w:ind w:firstLine="480" w:firstLineChars="200"/>
        <w:rPr>
          <w:rFonts w:ascii="宋体" w:hAnsi="宋体"/>
          <w:b/>
          <w:bCs/>
          <w:sz w:val="24"/>
        </w:rPr>
      </w:pPr>
      <w:r>
        <w:rPr>
          <w:rFonts w:hint="eastAsia" w:ascii="宋体" w:hAnsi="宋体"/>
          <w:sz w:val="24"/>
        </w:rPr>
        <w:t>债权人委托他人申报债权的，应提交委托人签字盖章的授权委托书及受托人的身份证明。</w:t>
      </w:r>
    </w:p>
    <w:p>
      <w:pPr>
        <w:spacing w:after="312" w:afterLines="100" w:line="360" w:lineRule="auto"/>
        <w:ind w:firstLine="482" w:firstLineChars="200"/>
        <w:rPr>
          <w:rFonts w:ascii="宋体" w:hAnsi="宋体"/>
          <w:b/>
          <w:bCs/>
          <w:sz w:val="24"/>
        </w:rPr>
      </w:pPr>
      <w:r>
        <w:rPr>
          <w:rFonts w:hint="eastAsia" w:ascii="宋体" w:hAnsi="宋体"/>
          <w:b/>
          <w:bCs/>
          <w:sz w:val="24"/>
        </w:rPr>
        <w:t>3、债权申报注意事项</w:t>
      </w:r>
    </w:p>
    <w:p>
      <w:pPr>
        <w:tabs>
          <w:tab w:val="left" w:pos="720"/>
        </w:tabs>
        <w:spacing w:after="156" w:afterLines="50" w:line="360" w:lineRule="auto"/>
        <w:ind w:firstLine="480" w:firstLineChars="200"/>
        <w:rPr>
          <w:rFonts w:ascii="宋体" w:hAnsi="宋体"/>
          <w:sz w:val="24"/>
        </w:rPr>
      </w:pPr>
      <w:r>
        <w:rPr>
          <w:rFonts w:hint="eastAsia" w:ascii="宋体" w:hAnsi="宋体"/>
          <w:sz w:val="24"/>
        </w:rPr>
        <w:t>（1）债权人应如实填写债权申报表，并由债权人签字或盖章。</w:t>
      </w:r>
    </w:p>
    <w:p>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债权人为机构的，应提交有效的营业执照或事业单位、社会团体等非营利法人或非法人组织的登记证书或其他合法证明书</w:t>
      </w:r>
      <w:r>
        <w:rPr>
          <w:rFonts w:hint="eastAsia" w:ascii="宋体" w:hAnsi="宋体"/>
          <w:bCs/>
          <w:sz w:val="24"/>
          <w:lang w:eastAsia="zh-Hans"/>
        </w:rPr>
        <w:t>原件</w:t>
      </w:r>
      <w:r>
        <w:rPr>
          <w:rFonts w:ascii="宋体" w:hAnsi="宋体"/>
          <w:bCs/>
          <w:sz w:val="24"/>
          <w:lang w:eastAsia="zh-Hans"/>
        </w:rPr>
        <w:t>，</w:t>
      </w:r>
      <w:r>
        <w:rPr>
          <w:rFonts w:ascii="宋体" w:hAnsi="宋体"/>
          <w:bCs/>
          <w:sz w:val="24"/>
        </w:rPr>
        <w:t>管理人</w:t>
      </w:r>
      <w:r>
        <w:rPr>
          <w:rFonts w:hint="eastAsia" w:ascii="宋体" w:hAnsi="宋体"/>
          <w:bCs/>
          <w:sz w:val="24"/>
        </w:rPr>
        <w:t>核对原件后留存复印件；还应提交法定代表人或负责人身份</w:t>
      </w:r>
      <w:r>
        <w:rPr>
          <w:rFonts w:hint="eastAsia" w:ascii="宋体" w:hAnsi="宋体"/>
          <w:bCs/>
          <w:sz w:val="24"/>
          <w:lang w:eastAsia="zh-Hans"/>
        </w:rPr>
        <w:t>证明书原件及其加盖公章的身份证复印件</w:t>
      </w:r>
      <w:r>
        <w:rPr>
          <w:rFonts w:ascii="宋体" w:hAnsi="宋体"/>
          <w:bCs/>
          <w:sz w:val="24"/>
          <w:lang w:eastAsia="zh-Hans"/>
        </w:rPr>
        <w:t>；</w:t>
      </w:r>
    </w:p>
    <w:p>
      <w:pPr>
        <w:spacing w:after="156" w:afterLines="50" w:line="360" w:lineRule="auto"/>
        <w:ind w:firstLine="480" w:firstLineChars="200"/>
        <w:rPr>
          <w:rFonts w:ascii="宋体" w:hAnsi="宋体"/>
          <w:bCs/>
          <w:sz w:val="24"/>
        </w:rPr>
      </w:pPr>
      <w:r>
        <w:rPr>
          <w:rFonts w:hint="eastAsia" w:ascii="宋体" w:hAnsi="宋体"/>
          <w:bCs/>
          <w:sz w:val="24"/>
        </w:rPr>
        <w:t>B．</w:t>
      </w:r>
      <w:r>
        <w:rPr>
          <w:rFonts w:hint="eastAsia" w:ascii="宋体" w:hAnsi="宋体"/>
          <w:bCs/>
          <w:sz w:val="24"/>
          <w:lang w:eastAsia="zh-Hans"/>
        </w:rPr>
        <w:t>债权人为</w:t>
      </w:r>
      <w:r>
        <w:rPr>
          <w:rFonts w:hint="eastAsia" w:ascii="宋体" w:hAnsi="宋体"/>
          <w:bCs/>
          <w:sz w:val="24"/>
        </w:rPr>
        <w:t>自然人的，应提交</w:t>
      </w:r>
      <w:r>
        <w:rPr>
          <w:rFonts w:hint="eastAsia" w:ascii="宋体" w:hAnsi="宋体"/>
          <w:bCs/>
          <w:sz w:val="24"/>
          <w:lang w:eastAsia="zh-Hans"/>
        </w:rPr>
        <w:t>合法有效的身份证明</w:t>
      </w:r>
      <w:r>
        <w:rPr>
          <w:rFonts w:hint="eastAsia" w:ascii="宋体" w:hAnsi="宋体"/>
          <w:bCs/>
          <w:sz w:val="24"/>
        </w:rPr>
        <w:t>，</w:t>
      </w:r>
      <w:r>
        <w:rPr>
          <w:rFonts w:ascii="宋体" w:hAnsi="宋体"/>
          <w:bCs/>
          <w:sz w:val="24"/>
        </w:rPr>
        <w:t>管理人</w:t>
      </w:r>
      <w:r>
        <w:rPr>
          <w:rFonts w:hint="eastAsia" w:ascii="宋体" w:hAnsi="宋体"/>
          <w:bCs/>
          <w:sz w:val="24"/>
        </w:rPr>
        <w:t>核对原件后留存复印件。</w:t>
      </w:r>
    </w:p>
    <w:p>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rPr>
      </w:pPr>
      <w:r>
        <w:rPr>
          <w:rFonts w:ascii="宋体" w:hAnsi="宋体"/>
          <w:sz w:val="24"/>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w:t>
      </w:r>
      <w:r>
        <w:rPr>
          <w:rFonts w:ascii="宋体" w:hAnsi="宋体"/>
          <w:sz w:val="24"/>
        </w:rPr>
        <w:t>管理人</w:t>
      </w:r>
      <w:r>
        <w:rPr>
          <w:rFonts w:hint="eastAsia" w:ascii="宋体" w:hAnsi="宋体"/>
          <w:sz w:val="24"/>
        </w:rPr>
        <w:t>将就债权人提交的申报文件是否完整和齐备做审查。</w:t>
      </w:r>
      <w:r>
        <w:rPr>
          <w:rFonts w:hint="eastAsia" w:ascii="宋体" w:hAnsi="宋体"/>
          <w:bCs/>
          <w:sz w:val="24"/>
        </w:rPr>
        <w:t>如申报文件不完整或者有缺陷，</w:t>
      </w:r>
      <w:r>
        <w:rPr>
          <w:rFonts w:ascii="宋体" w:hAnsi="宋体"/>
          <w:bCs/>
          <w:sz w:val="24"/>
        </w:rPr>
        <w:t>管理人</w:t>
      </w:r>
      <w:r>
        <w:rPr>
          <w:rFonts w:hint="eastAsia" w:ascii="宋体" w:hAnsi="宋体"/>
          <w:bCs/>
          <w:sz w:val="24"/>
        </w:rPr>
        <w:t>可以要求债权人对申报文件或证据材料进行补正。</w:t>
      </w:r>
    </w:p>
    <w:p>
      <w:pPr>
        <w:spacing w:after="312" w:afterLines="100" w:line="360" w:lineRule="auto"/>
        <w:ind w:firstLine="472" w:firstLineChars="196"/>
        <w:rPr>
          <w:rFonts w:ascii="宋体" w:hAnsi="宋体"/>
          <w:b/>
          <w:bCs/>
          <w:sz w:val="24"/>
        </w:rPr>
      </w:pPr>
      <w:r>
        <w:rPr>
          <w:rFonts w:hint="eastAsia" w:ascii="宋体" w:hAnsi="宋体"/>
          <w:b/>
          <w:bCs/>
          <w:sz w:val="24"/>
        </w:rPr>
        <w:t>4、债权登记申报表填表说明</w:t>
      </w:r>
    </w:p>
    <w:p>
      <w:pPr>
        <w:pStyle w:val="10"/>
        <w:spacing w:line="360" w:lineRule="auto"/>
        <w:ind w:firstLine="480"/>
        <w:rPr>
          <w:rFonts w:ascii="宋体" w:hAnsi="宋体"/>
          <w:b/>
          <w:sz w:val="24"/>
          <w:u w:val="single"/>
        </w:rPr>
      </w:pPr>
      <w:r>
        <w:rPr>
          <w:rFonts w:hint="eastAsia" w:ascii="宋体" w:hAnsi="宋体"/>
          <w:sz w:val="24"/>
        </w:rPr>
        <w:t>（1）申报表的全部内容由申报人填写。</w:t>
      </w:r>
    </w:p>
    <w:p>
      <w:pPr>
        <w:pStyle w:val="10"/>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10"/>
        <w:spacing w:after="156" w:afterLines="50" w:line="360" w:lineRule="auto"/>
        <w:ind w:firstLine="480"/>
        <w:rPr>
          <w:rFonts w:ascii="宋体" w:hAnsi="宋体"/>
          <w:sz w:val="24"/>
        </w:rPr>
      </w:pPr>
      <w:r>
        <w:rPr>
          <w:rFonts w:hint="eastAsia" w:ascii="宋体" w:hAnsi="宋体"/>
          <w:sz w:val="24"/>
        </w:rPr>
        <w:t>（3）联系电话、联系地址、邮政编码：应详细、准确，以保证</w:t>
      </w:r>
      <w:r>
        <w:rPr>
          <w:rFonts w:ascii="宋体" w:hAnsi="宋体"/>
          <w:sz w:val="24"/>
        </w:rPr>
        <w:t>管理人</w:t>
      </w:r>
      <w:r>
        <w:rPr>
          <w:rFonts w:hint="eastAsia" w:ascii="宋体" w:hAnsi="宋体"/>
          <w:sz w:val="24"/>
        </w:rPr>
        <w:t>能及时与债权人取得联系。联系地址应为可以收到</w:t>
      </w:r>
      <w:r>
        <w:rPr>
          <w:rFonts w:ascii="宋体" w:hAnsi="宋体"/>
          <w:sz w:val="24"/>
        </w:rPr>
        <w:t>管理人</w:t>
      </w:r>
      <w:r>
        <w:rPr>
          <w:rFonts w:hint="eastAsia" w:ascii="宋体" w:hAnsi="宋体"/>
          <w:sz w:val="24"/>
        </w:rPr>
        <w:t>寄出邮件的地址，如无特别声明，</w:t>
      </w:r>
      <w:r>
        <w:rPr>
          <w:rFonts w:ascii="宋体" w:hAnsi="宋体"/>
          <w:sz w:val="24"/>
        </w:rPr>
        <w:t>管理人</w:t>
      </w:r>
      <w:r>
        <w:rPr>
          <w:rFonts w:hint="eastAsia" w:ascii="宋体" w:hAnsi="宋体"/>
          <w:sz w:val="24"/>
        </w:rPr>
        <w:t>向该联系地址寄出邮件，视为债权人已经收悉。如联系电话、联系地址、邮政编码、电子邮箱在破产程序终结前发生变化的，债权人应及时通知</w:t>
      </w:r>
      <w:r>
        <w:rPr>
          <w:rFonts w:ascii="宋体" w:hAnsi="宋体"/>
          <w:sz w:val="24"/>
        </w:rPr>
        <w:t>管理人</w:t>
      </w:r>
      <w:r>
        <w:rPr>
          <w:rFonts w:hint="eastAsia" w:ascii="宋体" w:hAnsi="宋体"/>
          <w:sz w:val="24"/>
        </w:rPr>
        <w:t>。</w:t>
      </w:r>
    </w:p>
    <w:p>
      <w:pPr>
        <w:pStyle w:val="10"/>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10"/>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10"/>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pPr>
        <w:pStyle w:val="10"/>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pPr>
        <w:pStyle w:val="10"/>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10"/>
        <w:spacing w:line="360" w:lineRule="auto"/>
        <w:ind w:firstLine="480"/>
        <w:rPr>
          <w:rFonts w:ascii="宋体" w:hAnsi="宋体"/>
          <w:b/>
          <w:bCs/>
          <w:sz w:val="24"/>
        </w:rPr>
      </w:pPr>
      <w:r>
        <w:rPr>
          <w:rFonts w:hint="eastAsia" w:ascii="宋体" w:hAnsi="宋体"/>
          <w:sz w:val="24"/>
        </w:rPr>
        <w:t>（9）申报表中有选择项的，请在相应的“□”中打“√”。</w:t>
      </w:r>
    </w:p>
    <w:p>
      <w:pPr>
        <w:spacing w:after="312" w:afterLines="100"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w:t>
      </w:r>
      <w:r>
        <w:rPr>
          <w:rFonts w:ascii="宋体" w:hAnsi="宋体"/>
          <w:sz w:val="24"/>
        </w:rPr>
        <w:t>破产</w:t>
      </w:r>
      <w:r>
        <w:rPr>
          <w:rFonts w:hint="eastAsia" w:ascii="宋体" w:hAnsi="宋体"/>
          <w:sz w:val="24"/>
          <w:lang w:eastAsia="zh-Hans"/>
        </w:rPr>
        <w:t>清算</w:t>
      </w:r>
      <w:r>
        <w:rPr>
          <w:rFonts w:hint="eastAsia" w:ascii="宋体" w:hAnsi="宋体"/>
          <w:sz w:val="24"/>
        </w:rPr>
        <w:t>受理日</w:t>
      </w:r>
      <w:r>
        <w:rPr>
          <w:rFonts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ascii="宋体" w:hAnsi="宋体"/>
          <w:sz w:val="24"/>
        </w:rPr>
        <w:t>2</w:t>
      </w:r>
      <w:r>
        <w:rPr>
          <w:rFonts w:hint="eastAsia" w:ascii="宋体" w:hAnsi="宋体"/>
          <w:sz w:val="24"/>
          <w:lang w:val="en-US" w:eastAsia="zh-CN"/>
        </w:rPr>
        <w:t>8</w:t>
      </w:r>
      <w:r>
        <w:rPr>
          <w:rFonts w:hint="eastAsia" w:ascii="宋体" w:hAnsi="宋体"/>
          <w:sz w:val="24"/>
        </w:rPr>
        <w:t>日（不含当日）。</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w:t>
      </w:r>
      <w:r>
        <w:rPr>
          <w:rFonts w:ascii="宋体" w:hAnsi="宋体"/>
          <w:sz w:val="24"/>
        </w:rPr>
        <w:t>管理人</w:t>
      </w:r>
      <w:r>
        <w:rPr>
          <w:rFonts w:hint="eastAsia" w:ascii="宋体" w:hAnsi="宋体"/>
          <w:sz w:val="24"/>
        </w:rPr>
        <w:t>申报全部债权的除外。</w:t>
      </w:r>
    </w:p>
    <w:p>
      <w:pPr>
        <w:spacing w:line="360" w:lineRule="auto"/>
        <w:ind w:firstLine="480" w:firstLineChars="200"/>
        <w:rPr>
          <w:rFonts w:ascii="宋体" w:hAnsi="宋体"/>
          <w:sz w:val="24"/>
        </w:rPr>
      </w:pPr>
      <w:r>
        <w:rPr>
          <w:rFonts w:ascii="宋体" w:hAnsi="宋体"/>
          <w:sz w:val="24"/>
        </w:rPr>
        <w:t>H.管理人</w:t>
      </w:r>
      <w:r>
        <w:rPr>
          <w:rFonts w:hint="eastAsia" w:ascii="宋体" w:hAnsi="宋体"/>
          <w:sz w:val="24"/>
        </w:rPr>
        <w:t>或者债务人依照《企业破产法》规定解除合同的，对方当事人以因合同解除所产生的损害赔偿请求权申报债权。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after="156" w:afterLines="50" w:line="360" w:lineRule="auto"/>
        <w:ind w:firstLine="240" w:firstLineChars="100"/>
        <w:rPr>
          <w:rFonts w:ascii="宋体" w:hAnsi="宋体"/>
          <w:sz w:val="24"/>
        </w:rPr>
      </w:pPr>
      <w:r>
        <w:rPr>
          <w:rFonts w:ascii="宋体" w:hAnsi="宋体"/>
          <w:sz w:val="24"/>
        </w:rPr>
        <w:t>(2)</w:t>
      </w:r>
      <w:r>
        <w:rPr>
          <w:rFonts w:hint="eastAsia" w:ascii="宋体" w:hAnsi="宋体"/>
          <w:sz w:val="24"/>
        </w:rPr>
        <w:t>根据《企业破产法》规定，未申报或逾期申报债权的法律后果主要包括：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债权人未申报债权，不得依照《企业破产法》规定的程序行使权利。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numPr>
          <w:ilvl w:val="255"/>
          <w:numId w:val="0"/>
        </w:numPr>
        <w:wordWrap w:val="0"/>
        <w:spacing w:line="360" w:lineRule="auto"/>
        <w:ind w:firstLine="482" w:firstLineChars="200"/>
        <w:jc w:val="left"/>
        <w:rPr>
          <w:rFonts w:ascii="宋体" w:hAnsi="宋体"/>
          <w:b/>
          <w:bCs/>
          <w:sz w:val="24"/>
          <w:lang w:eastAsia="zh-Hans"/>
        </w:rPr>
      </w:pPr>
      <w:r>
        <w:rPr>
          <w:rFonts w:ascii="宋体" w:hAnsi="宋体"/>
          <w:b/>
          <w:bCs/>
          <w:sz w:val="24"/>
          <w:lang w:eastAsia="zh-Hans"/>
        </w:rPr>
        <w:t>6、</w:t>
      </w:r>
      <w:r>
        <w:rPr>
          <w:rFonts w:hint="eastAsia" w:ascii="宋体" w:hAnsi="宋体"/>
          <w:b/>
          <w:bCs/>
          <w:sz w:val="24"/>
          <w:lang w:eastAsia="zh-Hans"/>
        </w:rPr>
        <w:t>债权申报时间及地点</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申报期间</w:t>
      </w:r>
      <w:r>
        <w:rPr>
          <w:rFonts w:ascii="宋体" w:hAnsi="宋体"/>
          <w:sz w:val="24"/>
          <w:lang w:eastAsia="zh-Hans"/>
        </w:rPr>
        <w:t>：</w:t>
      </w:r>
      <w:r>
        <w:rPr>
          <w:rFonts w:hint="eastAsia" w:ascii="宋体" w:hAnsi="宋体"/>
          <w:sz w:val="24"/>
          <w:lang w:eastAsia="zh-Hans"/>
        </w:rPr>
        <w:t>自公告日起至</w:t>
      </w:r>
      <w:r>
        <w:rPr>
          <w:rFonts w:ascii="宋体" w:hAnsi="宋体"/>
          <w:sz w:val="24"/>
          <w:lang w:eastAsia="zh-Hans"/>
        </w:rPr>
        <w:t>2023</w:t>
      </w:r>
      <w:r>
        <w:rPr>
          <w:rFonts w:hint="eastAsia" w:ascii="宋体" w:hAnsi="宋体"/>
          <w:sz w:val="24"/>
          <w:lang w:eastAsia="zh-Hans"/>
        </w:rPr>
        <w:t>年</w:t>
      </w:r>
      <w:r>
        <w:rPr>
          <w:rFonts w:hint="eastAsia" w:ascii="宋体" w:hAnsi="宋体"/>
          <w:sz w:val="24"/>
          <w:lang w:val="en-US" w:eastAsia="zh-CN"/>
        </w:rPr>
        <w:t>6</w:t>
      </w:r>
      <w:r>
        <w:rPr>
          <w:rFonts w:hint="eastAsia" w:ascii="宋体" w:hAnsi="宋体"/>
          <w:sz w:val="24"/>
          <w:lang w:eastAsia="zh-Hans"/>
        </w:rPr>
        <w:t>月</w:t>
      </w:r>
      <w:r>
        <w:rPr>
          <w:rFonts w:hint="eastAsia" w:ascii="宋体" w:hAnsi="宋体"/>
          <w:sz w:val="24"/>
          <w:lang w:val="en-US" w:eastAsia="zh-CN"/>
        </w:rPr>
        <w:t>25</w:t>
      </w:r>
      <w:r>
        <w:rPr>
          <w:rFonts w:hint="eastAsia" w:ascii="宋体" w:hAnsi="宋体"/>
          <w:sz w:val="24"/>
          <w:lang w:eastAsia="zh-Hans"/>
        </w:rPr>
        <w:t>日止</w:t>
      </w:r>
      <w:r>
        <w:rPr>
          <w:rFonts w:ascii="宋体" w:hAnsi="宋体"/>
          <w:sz w:val="24"/>
          <w:lang w:eastAsia="zh-Hans"/>
        </w:rPr>
        <w:t>；</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（2）</w:t>
      </w:r>
      <w:r>
        <w:rPr>
          <w:rFonts w:hint="eastAsia" w:ascii="宋体" w:hAnsi="宋体"/>
          <w:sz w:val="24"/>
          <w:lang w:eastAsia="zh-Hans"/>
        </w:rPr>
        <w:t>申报时间</w:t>
      </w:r>
      <w:r>
        <w:rPr>
          <w:rFonts w:ascii="宋体" w:hAnsi="宋体"/>
          <w:sz w:val="24"/>
          <w:lang w:eastAsia="zh-Hans"/>
        </w:rPr>
        <w:t>：</w:t>
      </w:r>
      <w:r>
        <w:rPr>
          <w:rFonts w:hint="eastAsia" w:ascii="宋体" w:hAnsi="宋体"/>
          <w:sz w:val="24"/>
          <w:lang w:eastAsia="zh-Hans"/>
        </w:rPr>
        <w:t>周一至周五</w:t>
      </w:r>
      <w:r>
        <w:rPr>
          <w:rFonts w:ascii="宋体" w:hAnsi="宋体"/>
          <w:sz w:val="24"/>
          <w:lang w:eastAsia="zh-Hans"/>
        </w:rPr>
        <w:t>（</w:t>
      </w:r>
      <w:r>
        <w:rPr>
          <w:rFonts w:hint="eastAsia" w:ascii="宋体" w:hAnsi="宋体"/>
          <w:sz w:val="24"/>
          <w:lang w:eastAsia="zh-Hans"/>
        </w:rPr>
        <w:t>节</w:t>
      </w:r>
      <w:r>
        <w:rPr>
          <w:rFonts w:ascii="宋体" w:hAnsi="宋体"/>
          <w:sz w:val="24"/>
          <w:lang w:eastAsia="zh-Hans"/>
        </w:rPr>
        <w:t>、</w:t>
      </w:r>
      <w:r>
        <w:rPr>
          <w:rFonts w:hint="eastAsia" w:ascii="宋体" w:hAnsi="宋体"/>
          <w:sz w:val="24"/>
          <w:lang w:eastAsia="zh-Hans"/>
        </w:rPr>
        <w:t>假日除外</w:t>
      </w:r>
      <w:r>
        <w:rPr>
          <w:rFonts w:ascii="宋体" w:hAnsi="宋体"/>
          <w:sz w:val="24"/>
          <w:lang w:eastAsia="zh-Hans"/>
        </w:rPr>
        <w:t>），</w:t>
      </w:r>
      <w:r>
        <w:rPr>
          <w:rFonts w:hint="eastAsia" w:ascii="宋体" w:hAnsi="宋体"/>
          <w:sz w:val="24"/>
          <w:lang w:eastAsia="zh-Hans"/>
        </w:rPr>
        <w:t>上午</w:t>
      </w:r>
      <w:r>
        <w:rPr>
          <w:rFonts w:ascii="宋体" w:hAnsi="宋体"/>
          <w:sz w:val="24"/>
          <w:lang w:eastAsia="zh-Hans"/>
        </w:rPr>
        <w:t>9</w:t>
      </w:r>
      <w:r>
        <w:rPr>
          <w:rFonts w:hint="eastAsia" w:ascii="宋体" w:hAnsi="宋体"/>
          <w:sz w:val="24"/>
          <w:lang w:eastAsia="zh-Hans"/>
        </w:rPr>
        <w:t>:</w:t>
      </w:r>
      <w:r>
        <w:rPr>
          <w:rFonts w:ascii="宋体" w:hAnsi="宋体"/>
          <w:sz w:val="24"/>
          <w:lang w:eastAsia="zh-Hans"/>
        </w:rPr>
        <w:t>00-11</w:t>
      </w:r>
      <w:r>
        <w:rPr>
          <w:rFonts w:hint="eastAsia" w:ascii="宋体" w:hAnsi="宋体"/>
          <w:sz w:val="24"/>
          <w:lang w:eastAsia="zh-Hans"/>
        </w:rPr>
        <w:t>:</w:t>
      </w:r>
      <w:r>
        <w:rPr>
          <w:rFonts w:ascii="宋体" w:hAnsi="宋体"/>
          <w:sz w:val="24"/>
          <w:lang w:eastAsia="zh-Hans"/>
        </w:rPr>
        <w:t>00，</w:t>
      </w:r>
      <w:r>
        <w:rPr>
          <w:rFonts w:hint="eastAsia" w:ascii="宋体" w:hAnsi="宋体"/>
          <w:sz w:val="24"/>
          <w:lang w:eastAsia="zh-Hans"/>
        </w:rPr>
        <w:t>下午</w:t>
      </w:r>
      <w:r>
        <w:rPr>
          <w:rFonts w:ascii="宋体" w:hAnsi="宋体"/>
          <w:sz w:val="24"/>
          <w:lang w:eastAsia="zh-Hans"/>
        </w:rPr>
        <w:t>14</w:t>
      </w:r>
      <w:r>
        <w:rPr>
          <w:rFonts w:hint="eastAsia" w:ascii="宋体" w:hAnsi="宋体"/>
          <w:sz w:val="24"/>
          <w:lang w:eastAsia="zh-Hans"/>
        </w:rPr>
        <w:t>:</w:t>
      </w:r>
      <w:r>
        <w:rPr>
          <w:rFonts w:ascii="宋体" w:hAnsi="宋体"/>
          <w:sz w:val="24"/>
          <w:lang w:eastAsia="zh-Hans"/>
        </w:rPr>
        <w:t>00-16</w:t>
      </w:r>
      <w:r>
        <w:rPr>
          <w:rFonts w:hint="eastAsia" w:ascii="宋体" w:hAnsi="宋体"/>
          <w:sz w:val="24"/>
          <w:lang w:eastAsia="zh-Hans"/>
        </w:rPr>
        <w:t>:</w:t>
      </w:r>
      <w:r>
        <w:rPr>
          <w:rFonts w:ascii="宋体" w:hAnsi="宋体"/>
          <w:sz w:val="24"/>
          <w:lang w:eastAsia="zh-Hans"/>
        </w:rPr>
        <w:t>30；</w:t>
      </w:r>
    </w:p>
    <w:p>
      <w:pPr>
        <w:wordWrap w:val="0"/>
        <w:spacing w:line="360" w:lineRule="auto"/>
        <w:ind w:firstLine="480" w:firstLineChars="200"/>
        <w:jc w:val="left"/>
        <w:rPr>
          <w:rFonts w:ascii="宋体" w:hAnsi="宋体"/>
          <w:sz w:val="24"/>
          <w:lang w:eastAsia="zh-Hans"/>
        </w:rPr>
      </w:pPr>
      <w:r>
        <w:rPr>
          <w:rFonts w:ascii="宋体" w:hAnsi="宋体"/>
          <w:sz w:val="24"/>
          <w:lang w:eastAsia="zh-Hans"/>
        </w:rPr>
        <w:t>（3）</w:t>
      </w:r>
      <w:r>
        <w:rPr>
          <w:rFonts w:hint="eastAsia" w:ascii="宋体" w:hAnsi="宋体"/>
          <w:sz w:val="24"/>
          <w:lang w:eastAsia="zh-Hans"/>
        </w:rPr>
        <w:t>联系人:</w:t>
      </w:r>
      <w:r>
        <w:rPr>
          <w:rFonts w:hint="eastAsia" w:ascii="宋体" w:hAnsi="宋体"/>
          <w:sz w:val="24"/>
          <w:lang w:val="en-US" w:eastAsia="zh-CN"/>
        </w:rPr>
        <w:t>韩律师、</w:t>
      </w:r>
      <w:r>
        <w:rPr>
          <w:rFonts w:hint="eastAsia" w:ascii="宋体" w:hAnsi="宋体"/>
          <w:sz w:val="24"/>
        </w:rPr>
        <w:t>石</w:t>
      </w:r>
      <w:r>
        <w:rPr>
          <w:rFonts w:hint="eastAsia" w:ascii="宋体" w:hAnsi="宋体"/>
          <w:sz w:val="24"/>
          <w:lang w:eastAsia="zh-Hans"/>
        </w:rPr>
        <w:t>律师</w:t>
      </w:r>
    </w:p>
    <w:p>
      <w:pPr>
        <w:spacing w:line="360" w:lineRule="auto"/>
        <w:ind w:firstLine="480" w:firstLineChars="200"/>
        <w:jc w:val="left"/>
        <w:rPr>
          <w:rFonts w:ascii="宋体" w:hAnsi="宋体"/>
          <w:sz w:val="24"/>
          <w:lang w:eastAsia="zh-Hans"/>
        </w:rPr>
      </w:pPr>
      <w:r>
        <w:rPr>
          <w:rFonts w:ascii="宋体" w:hAnsi="宋体"/>
          <w:sz w:val="24"/>
          <w:lang w:eastAsia="zh-Hans"/>
        </w:rPr>
        <w:t>（4）</w:t>
      </w:r>
      <w:r>
        <w:rPr>
          <w:rFonts w:hint="eastAsia" w:ascii="宋体" w:hAnsi="宋体"/>
          <w:sz w:val="24"/>
          <w:lang w:eastAsia="zh-Hans"/>
        </w:rPr>
        <w:t>申报地点</w:t>
      </w:r>
      <w:r>
        <w:rPr>
          <w:rFonts w:ascii="宋体" w:hAnsi="宋体"/>
          <w:sz w:val="24"/>
          <w:lang w:eastAsia="zh-Hans"/>
        </w:rPr>
        <w:t>：</w:t>
      </w:r>
      <w:r>
        <w:rPr>
          <w:rFonts w:hint="eastAsia" w:ascii="宋体" w:hAnsi="宋体"/>
          <w:sz w:val="24"/>
          <w:lang w:eastAsia="zh-Hans"/>
        </w:rPr>
        <w:t>宁波市江北区江安路</w:t>
      </w:r>
      <w:r>
        <w:rPr>
          <w:rFonts w:ascii="宋体" w:hAnsi="宋体"/>
          <w:sz w:val="24"/>
          <w:lang w:eastAsia="zh-Hans"/>
        </w:rPr>
        <w:t>407</w:t>
      </w:r>
      <w:r>
        <w:rPr>
          <w:rFonts w:hint="eastAsia" w:ascii="宋体" w:hAnsi="宋体"/>
          <w:sz w:val="24"/>
          <w:lang w:eastAsia="zh-Hans"/>
        </w:rPr>
        <w:t>号钻石商业广场</w:t>
      </w:r>
      <w:r>
        <w:rPr>
          <w:rFonts w:ascii="宋体" w:hAnsi="宋体"/>
          <w:sz w:val="24"/>
          <w:lang w:eastAsia="zh-Hans"/>
        </w:rPr>
        <w:t>12</w:t>
      </w:r>
      <w:r>
        <w:rPr>
          <w:rFonts w:hint="eastAsia" w:ascii="宋体" w:hAnsi="宋体"/>
          <w:sz w:val="24"/>
          <w:lang w:eastAsia="zh-Hans"/>
        </w:rPr>
        <w:t>楼</w:t>
      </w:r>
      <w:r>
        <w:rPr>
          <w:rFonts w:ascii="宋体" w:hAnsi="宋体"/>
          <w:sz w:val="24"/>
          <w:lang w:eastAsia="zh-Hans"/>
        </w:rPr>
        <w:t>1207</w:t>
      </w:r>
      <w:r>
        <w:rPr>
          <w:rFonts w:hint="eastAsia" w:ascii="宋体" w:hAnsi="宋体"/>
          <w:sz w:val="24"/>
          <w:lang w:eastAsia="zh-Hans"/>
        </w:rPr>
        <w:t>室</w:t>
      </w:r>
    </w:p>
    <w:p>
      <w:pPr>
        <w:spacing w:line="360" w:lineRule="auto"/>
        <w:ind w:firstLine="480" w:firstLineChars="200"/>
        <w:rPr>
          <w:rFonts w:ascii="宋体" w:hAnsi="宋体"/>
          <w:sz w:val="24"/>
          <w:lang w:eastAsia="zh-Hans"/>
        </w:rPr>
      </w:pPr>
      <w:r>
        <w:rPr>
          <w:rFonts w:ascii="宋体" w:hAnsi="宋体"/>
          <w:sz w:val="24"/>
          <w:lang w:eastAsia="zh-Hans"/>
        </w:rPr>
        <w:t>（5）</w:t>
      </w:r>
      <w:r>
        <w:rPr>
          <w:rFonts w:hint="eastAsia" w:ascii="宋体" w:hAnsi="宋体"/>
          <w:sz w:val="24"/>
          <w:lang w:eastAsia="zh-Hans"/>
        </w:rPr>
        <w:t>邮政编码</w:t>
      </w:r>
      <w:r>
        <w:rPr>
          <w:rFonts w:ascii="宋体" w:hAnsi="宋体"/>
          <w:sz w:val="24"/>
          <w:lang w:eastAsia="zh-Hans"/>
        </w:rPr>
        <w:t>：315020</w:t>
      </w:r>
    </w:p>
    <w:p>
      <w:pPr>
        <w:spacing w:line="360" w:lineRule="auto"/>
        <w:ind w:firstLine="480" w:firstLineChars="200"/>
        <w:rPr>
          <w:rFonts w:ascii="宋体" w:hAnsi="宋体"/>
          <w:sz w:val="24"/>
          <w:lang w:eastAsia="zh-Hans"/>
        </w:rPr>
      </w:pPr>
      <w:r>
        <w:rPr>
          <w:rFonts w:ascii="宋体" w:hAnsi="宋体"/>
          <w:sz w:val="24"/>
          <w:lang w:eastAsia="zh-Hans"/>
        </w:rPr>
        <w:t>（6）</w:t>
      </w:r>
      <w:r>
        <w:rPr>
          <w:rFonts w:hint="eastAsia" w:ascii="宋体" w:hAnsi="宋体"/>
          <w:sz w:val="24"/>
          <w:lang w:eastAsia="zh-Hans"/>
        </w:rPr>
        <w:t>联系电话</w:t>
      </w:r>
      <w:r>
        <w:rPr>
          <w:rFonts w:ascii="宋体" w:hAnsi="宋体"/>
          <w:sz w:val="24"/>
          <w:lang w:eastAsia="zh-Hans"/>
        </w:rPr>
        <w:t>：19906746480/0574-87520647</w:t>
      </w:r>
    </w:p>
    <w:p>
      <w:pPr>
        <w:pStyle w:val="10"/>
        <w:spacing w:line="360" w:lineRule="auto"/>
        <w:ind w:firstLine="0" w:firstLineChars="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7</w:t>
      </w:r>
      <w:r>
        <w:rPr>
          <w:rFonts w:cs="Tahoma"/>
          <w:b/>
          <w:sz w:val="24"/>
        </w:rPr>
        <w:t>.</w:t>
      </w:r>
      <w:r>
        <w:rPr>
          <w:rFonts w:hint="eastAsia" w:cs="Tahoma"/>
          <w:b/>
          <w:sz w:val="24"/>
        </w:rPr>
        <w:t>特别提示：</w:t>
      </w:r>
    </w:p>
    <w:p>
      <w:pPr>
        <w:spacing w:line="360" w:lineRule="auto"/>
        <w:ind w:firstLine="482" w:firstLineChars="200"/>
        <w:rPr>
          <w:rFonts w:ascii="宋体" w:hAnsi="宋体"/>
          <w:b/>
          <w:bCs/>
          <w:sz w:val="24"/>
        </w:rPr>
      </w:pPr>
      <w:r>
        <w:rPr>
          <w:rFonts w:hint="eastAsia" w:ascii="宋体" w:hAnsi="宋体"/>
          <w:b/>
          <w:bCs/>
          <w:sz w:val="24"/>
        </w:rPr>
        <w:t>（1）根据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w:t>
      </w:r>
      <w:r>
        <w:rPr>
          <w:rFonts w:ascii="宋体" w:hAnsi="宋体"/>
          <w:b/>
          <w:bCs/>
          <w:sz w:val="24"/>
          <w:u w:val="single"/>
        </w:rPr>
        <w:t>管理人</w:t>
      </w:r>
      <w:r>
        <w:rPr>
          <w:rFonts w:hint="eastAsia" w:ascii="宋体" w:hAnsi="宋体"/>
          <w:b/>
          <w:bCs/>
          <w:sz w:val="24"/>
          <w:u w:val="single"/>
        </w:rPr>
        <w:t>将依法移送公安机关或人民法院追究其法律责任。</w:t>
      </w:r>
    </w:p>
    <w:p>
      <w:pPr>
        <w:spacing w:line="360" w:lineRule="auto"/>
        <w:ind w:firstLine="482" w:firstLineChars="200"/>
        <w:rPr>
          <w:rFonts w:ascii="宋体" w:hAnsi="宋体"/>
          <w:b/>
          <w:bCs/>
          <w:sz w:val="24"/>
        </w:rPr>
      </w:pPr>
      <w:r>
        <w:rPr>
          <w:rFonts w:hint="eastAsia" w:ascii="宋体" w:hAnsi="宋体"/>
          <w:b/>
          <w:bCs/>
          <w:sz w:val="24"/>
        </w:rPr>
        <w:t>（</w:t>
      </w:r>
      <w:r>
        <w:rPr>
          <w:rFonts w:ascii="宋体" w:hAnsi="宋体"/>
          <w:b/>
          <w:bCs/>
          <w:sz w:val="24"/>
        </w:rPr>
        <w:t>2</w:t>
      </w:r>
      <w:r>
        <w:rPr>
          <w:rFonts w:hint="eastAsia" w:ascii="宋体" w:hAnsi="宋体"/>
          <w:b/>
          <w:bCs/>
          <w:sz w:val="24"/>
        </w:rPr>
        <w:t>）</w:t>
      </w:r>
      <w:r>
        <w:rPr>
          <w:rFonts w:hint="eastAsia" w:ascii="宋体" w:hAnsi="宋体"/>
          <w:b/>
          <w:bCs/>
          <w:sz w:val="24"/>
          <w:u w:val="single"/>
        </w:rPr>
        <w:t>第一次债权人会议定于2</w:t>
      </w:r>
      <w:r>
        <w:rPr>
          <w:rFonts w:ascii="宋体" w:hAnsi="宋体"/>
          <w:b/>
          <w:bCs/>
          <w:sz w:val="24"/>
          <w:u w:val="single"/>
        </w:rPr>
        <w:t>023</w:t>
      </w:r>
      <w:r>
        <w:rPr>
          <w:rFonts w:hint="eastAsia" w:ascii="宋体" w:hAnsi="宋体"/>
          <w:b/>
          <w:bCs/>
          <w:sz w:val="24"/>
          <w:u w:val="single"/>
        </w:rPr>
        <w:t>年</w:t>
      </w:r>
      <w:r>
        <w:rPr>
          <w:rFonts w:hint="eastAsia" w:ascii="宋体" w:hAnsi="宋体"/>
          <w:b/>
          <w:bCs/>
          <w:sz w:val="24"/>
          <w:u w:val="single"/>
          <w:lang w:val="en-US" w:eastAsia="zh-CN"/>
        </w:rPr>
        <w:t>7</w:t>
      </w:r>
      <w:r>
        <w:rPr>
          <w:rFonts w:hint="eastAsia" w:ascii="宋体" w:hAnsi="宋体"/>
          <w:b/>
          <w:bCs/>
          <w:sz w:val="24"/>
          <w:u w:val="single"/>
        </w:rPr>
        <w:t>月1</w:t>
      </w:r>
      <w:r>
        <w:rPr>
          <w:rFonts w:hint="eastAsia" w:ascii="宋体" w:hAnsi="宋体"/>
          <w:b/>
          <w:bCs/>
          <w:sz w:val="24"/>
          <w:u w:val="single"/>
          <w:lang w:val="en-US" w:eastAsia="zh-CN"/>
        </w:rPr>
        <w:t>0</w:t>
      </w:r>
      <w:r>
        <w:rPr>
          <w:rFonts w:hint="eastAsia" w:ascii="宋体" w:hAnsi="宋体"/>
          <w:b/>
          <w:bCs/>
          <w:sz w:val="24"/>
          <w:u w:val="single"/>
        </w:rPr>
        <w:t>日</w:t>
      </w:r>
      <w:r>
        <w:rPr>
          <w:rFonts w:hint="eastAsia" w:ascii="宋体" w:hAnsi="宋体"/>
          <w:b/>
          <w:bCs/>
          <w:sz w:val="24"/>
          <w:u w:val="single"/>
          <w:lang w:eastAsia="zh-Hans"/>
        </w:rPr>
        <w:t>下午</w:t>
      </w:r>
      <w:r>
        <w:rPr>
          <w:rFonts w:hint="eastAsia" w:ascii="宋体" w:hAnsi="宋体"/>
          <w:b/>
          <w:bCs/>
          <w:sz w:val="24"/>
          <w:u w:val="single"/>
          <w:lang w:val="en-US" w:eastAsia="zh-CN"/>
        </w:rPr>
        <w:t>14</w:t>
      </w:r>
      <w:r>
        <w:rPr>
          <w:rFonts w:hint="eastAsia" w:ascii="宋体" w:hAnsi="宋体"/>
          <w:b/>
          <w:bCs/>
          <w:sz w:val="24"/>
          <w:u w:val="single"/>
          <w:lang w:eastAsia="zh-Hans"/>
        </w:rPr>
        <w:t>时</w:t>
      </w:r>
      <w:r>
        <w:rPr>
          <w:rFonts w:hint="eastAsia" w:ascii="宋体" w:hAnsi="宋体"/>
          <w:b/>
          <w:bCs/>
          <w:sz w:val="24"/>
          <w:u w:val="single"/>
          <w:lang w:val="en-US" w:eastAsia="zh-CN"/>
        </w:rPr>
        <w:t>3</w:t>
      </w:r>
      <w:r>
        <w:rPr>
          <w:rFonts w:ascii="宋体" w:hAnsi="宋体"/>
          <w:b/>
          <w:bCs/>
          <w:sz w:val="24"/>
          <w:u w:val="single"/>
          <w:lang w:eastAsia="zh-Hans"/>
        </w:rPr>
        <w:t>0</w:t>
      </w:r>
      <w:r>
        <w:rPr>
          <w:rFonts w:hint="eastAsia" w:ascii="宋体" w:hAnsi="宋体"/>
          <w:b/>
          <w:bCs/>
          <w:sz w:val="24"/>
          <w:u w:val="single"/>
          <w:lang w:eastAsia="zh-Hans"/>
        </w:rPr>
        <w:t>分</w:t>
      </w:r>
      <w:r>
        <w:rPr>
          <w:rFonts w:hint="eastAsia" w:ascii="宋体" w:hAnsi="宋体"/>
          <w:b/>
          <w:bCs/>
          <w:sz w:val="24"/>
          <w:u w:val="single"/>
        </w:rPr>
        <w:t>在象山县人民法院第十审判庭采用线上线下相结合方式召开,依法申报债权的债权人有权参加债权人会议。</w:t>
      </w:r>
    </w:p>
    <w:p>
      <w:pPr>
        <w:spacing w:line="360" w:lineRule="auto"/>
        <w:ind w:firstLine="482" w:firstLineChars="200"/>
        <w:rPr>
          <w:rFonts w:ascii="宋体" w:hAnsi="宋体"/>
          <w:b/>
          <w:bCs/>
          <w:sz w:val="24"/>
        </w:rPr>
      </w:pPr>
      <w:r>
        <w:rPr>
          <w:rFonts w:ascii="宋体" w:hAnsi="宋体"/>
          <w:b/>
          <w:bCs/>
          <w:sz w:val="24"/>
        </w:rPr>
        <w:t>债权人系自然人的，参加会议时应提交个人身份证复印件；债权人系法人或其他组织的，参加会议时应提交营业执照复印件、法定代表人或负责人身份证明书及身份证复印件。如委托代理人出席会议的，应提交授权委托书、委托代理人的身份证复印件，委托代理人是律师的还应提交律师事务所的指派函和律师证复印件。</w:t>
      </w:r>
    </w:p>
    <w:p>
      <w:pPr>
        <w:widowControl/>
        <w:jc w:val="left"/>
        <w:rPr>
          <w:rFonts w:ascii="宋体" w:hAnsi="宋体"/>
          <w:b/>
          <w:sz w:val="44"/>
          <w:szCs w:val="44"/>
        </w:rPr>
      </w:pPr>
      <w:r>
        <w:rPr>
          <w:rFonts w:ascii="宋体" w:hAnsi="宋体"/>
          <w:b/>
          <w:sz w:val="44"/>
          <w:szCs w:val="44"/>
        </w:rPr>
        <w:br w:type="page"/>
      </w:r>
    </w:p>
    <w:p>
      <w:pPr>
        <w:spacing w:line="360" w:lineRule="auto"/>
        <w:rPr>
          <w:rFonts w:ascii="宋体" w:hAnsi="宋体"/>
          <w:b/>
          <w:sz w:val="44"/>
          <w:szCs w:val="44"/>
        </w:rPr>
      </w:pPr>
    </w:p>
    <w:p>
      <w:pPr>
        <w:jc w:val="center"/>
        <w:rPr>
          <w:rFonts w:ascii="宋体" w:hAnsi="宋体"/>
          <w:b/>
          <w:sz w:val="48"/>
          <w:szCs w:val="48"/>
        </w:rPr>
      </w:pPr>
      <w:r>
        <w:rPr>
          <w:rFonts w:hint="eastAsia" w:ascii="宋体" w:hAnsi="宋体"/>
          <w:b/>
          <w:sz w:val="48"/>
          <w:szCs w:val="48"/>
        </w:rPr>
        <w:t>宁波农发啦新能源科技发展有限公司</w:t>
      </w:r>
    </w:p>
    <w:p>
      <w:pPr>
        <w:jc w:val="center"/>
        <w:rPr>
          <w:rFonts w:hint="eastAsia" w:ascii="宋体" w:hAnsi="宋体"/>
          <w:b/>
          <w:sz w:val="44"/>
          <w:szCs w:val="44"/>
        </w:rPr>
      </w:pPr>
      <w:bookmarkStart w:id="2" w:name="_GoBack"/>
      <w:bookmarkEnd w:id="2"/>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9" w:firstLineChars="784"/>
        <w:rPr>
          <w:rFonts w:ascii="宋体" w:hAnsi="Calibri"/>
          <w:b/>
          <w:sz w:val="24"/>
        </w:rPr>
      </w:pPr>
    </w:p>
    <w:p>
      <w:pPr>
        <w:ind w:firstLine="1889" w:firstLineChars="784"/>
        <w:rPr>
          <w:rFonts w:ascii="宋体" w:hAnsi="Calibri"/>
          <w:b/>
          <w:sz w:val="24"/>
        </w:rPr>
      </w:pPr>
    </w:p>
    <w:p>
      <w:pPr>
        <w:spacing w:line="480" w:lineRule="auto"/>
        <w:ind w:firstLine="1269"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9" w:firstLineChars="395"/>
        <w:rPr>
          <w:rFonts w:ascii="宋体" w:hAnsi="Calibri"/>
          <w:b/>
          <w:sz w:val="32"/>
          <w:szCs w:val="32"/>
        </w:rPr>
      </w:pPr>
    </w:p>
    <w:p>
      <w:pPr>
        <w:spacing w:line="480" w:lineRule="auto"/>
        <w:ind w:firstLine="1269"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bookmarkEnd w:id="0"/>
    </w:p>
    <w:p>
      <w:pPr>
        <w:spacing w:line="480" w:lineRule="auto"/>
        <w:jc w:val="center"/>
        <w:rPr>
          <w:rFonts w:ascii="宋体"/>
          <w:b/>
          <w:sz w:val="32"/>
          <w:szCs w:val="32"/>
        </w:rPr>
      </w:pPr>
      <w:r>
        <w:rPr>
          <w:rFonts w:hint="eastAsia" w:ascii="宋体" w:hAnsi="宋体"/>
          <w:b/>
          <w:sz w:val="32"/>
          <w:szCs w:val="32"/>
        </w:rPr>
        <w:t>债权登记申报表</w:t>
      </w:r>
    </w:p>
    <w:tbl>
      <w:tblPr>
        <w:tblStyle w:val="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373"/>
        <w:gridCol w:w="1182"/>
        <w:gridCol w:w="110"/>
        <w:gridCol w:w="928"/>
        <w:gridCol w:w="189"/>
        <w:gridCol w:w="1071"/>
        <w:gridCol w:w="157"/>
        <w:gridCol w:w="63"/>
        <w:gridCol w:w="950"/>
        <w:gridCol w:w="215"/>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债权人</w:t>
            </w:r>
          </w:p>
        </w:tc>
        <w:tc>
          <w:tcPr>
            <w:tcW w:w="1373" w:type="dxa"/>
            <w:vAlign w:val="center"/>
          </w:tcPr>
          <w:p>
            <w:pPr>
              <w:spacing w:line="400" w:lineRule="exact"/>
              <w:jc w:val="center"/>
              <w:rPr>
                <w:rFonts w:ascii="宋体"/>
                <w:szCs w:val="21"/>
              </w:rPr>
            </w:pPr>
            <w:r>
              <w:rPr>
                <w:rFonts w:hint="eastAsia" w:ascii="宋体" w:hAnsi="宋体"/>
                <w:szCs w:val="21"/>
              </w:rPr>
              <w:t>名称或姓名</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pacing w:line="400" w:lineRule="exact"/>
              <w:jc w:val="center"/>
              <w:rPr>
                <w:rFonts w:ascii="宋体"/>
                <w:szCs w:val="21"/>
              </w:rPr>
            </w:pPr>
          </w:p>
        </w:tc>
        <w:tc>
          <w:tcPr>
            <w:tcW w:w="2555" w:type="dxa"/>
            <w:gridSpan w:val="2"/>
            <w:vAlign w:val="center"/>
          </w:tcPr>
          <w:p>
            <w:pPr>
              <w:spacing w:line="400" w:lineRule="exact"/>
              <w:rPr>
                <w:rFonts w:ascii="宋体"/>
                <w:szCs w:val="21"/>
              </w:rPr>
            </w:pPr>
            <w:r>
              <w:rPr>
                <w:rFonts w:hint="eastAsia" w:ascii="宋体" w:hAnsi="宋体"/>
                <w:szCs w:val="21"/>
              </w:rPr>
              <w:t>营业执照号码或身份证</w:t>
            </w:r>
          </w:p>
        </w:tc>
        <w:tc>
          <w:tcPr>
            <w:tcW w:w="4911" w:type="dxa"/>
            <w:gridSpan w:val="9"/>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法定代表人</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pPr>
              <w:spacing w:line="400" w:lineRule="exact"/>
              <w:jc w:val="center"/>
              <w:rPr>
                <w:rFonts w:ascii="宋体"/>
                <w:szCs w:val="21"/>
              </w:rPr>
            </w:pPr>
          </w:p>
        </w:tc>
        <w:tc>
          <w:tcPr>
            <w:tcW w:w="1228" w:type="dxa"/>
            <w:gridSpan w:val="3"/>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228" w:type="dxa"/>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373" w:type="dxa"/>
            <w:vAlign w:val="center"/>
          </w:tcPr>
          <w:p>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工作单位</w:t>
            </w:r>
          </w:p>
        </w:tc>
        <w:tc>
          <w:tcPr>
            <w:tcW w:w="3684" w:type="dxa"/>
            <w:gridSpan w:val="6"/>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pPr>
              <w:spacing w:line="400" w:lineRule="exact"/>
              <w:jc w:val="center"/>
              <w:rPr>
                <w:rFonts w:ascii="宋体"/>
                <w:szCs w:val="21"/>
              </w:rPr>
            </w:pPr>
          </w:p>
        </w:tc>
        <w:tc>
          <w:tcPr>
            <w:tcW w:w="1228" w:type="dxa"/>
            <w:gridSpan w:val="2"/>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456" w:type="dxa"/>
            <w:gridSpan w:val="4"/>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271" w:type="dxa"/>
            <w:vAlign w:val="center"/>
          </w:tcPr>
          <w:p>
            <w:pPr>
              <w:spacing w:line="400" w:lineRule="exact"/>
              <w:jc w:val="center"/>
              <w:rPr>
                <w:rFonts w:ascii="宋体"/>
                <w:szCs w:val="21"/>
              </w:rPr>
            </w:pPr>
            <w:r>
              <w:rPr>
                <w:rFonts w:hint="eastAsia" w:ascii="宋体"/>
                <w:szCs w:val="21"/>
              </w:rPr>
              <w:t>债务人</w:t>
            </w:r>
          </w:p>
        </w:tc>
        <w:tc>
          <w:tcPr>
            <w:tcW w:w="7466" w:type="dxa"/>
            <w:gridSpan w:val="11"/>
            <w:vAlign w:val="center"/>
          </w:tcPr>
          <w:p>
            <w:pPr>
              <w:spacing w:line="400" w:lineRule="exact"/>
              <w:jc w:val="center"/>
              <w:rPr>
                <w:rFonts w:ascii="宋体"/>
                <w:szCs w:val="21"/>
              </w:rPr>
            </w:pPr>
            <w:r>
              <w:rPr>
                <w:rFonts w:hint="eastAsia" w:ascii="宋体"/>
                <w:szCs w:val="21"/>
              </w:rPr>
              <w:t>宁波农发啦新能源科技发展有限公司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373" w:type="dxa"/>
          </w:tcPr>
          <w:p>
            <w:pPr>
              <w:spacing w:line="400" w:lineRule="exact"/>
              <w:jc w:val="center"/>
              <w:rPr>
                <w:rFonts w:ascii="宋体"/>
                <w:szCs w:val="21"/>
              </w:rPr>
            </w:pPr>
            <w:r>
              <w:rPr>
                <w:rFonts w:hint="eastAsia" w:ascii="宋体" w:hAnsi="宋体"/>
                <w:szCs w:val="21"/>
              </w:rPr>
              <w:t>债权本金</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违约金</w:t>
            </w:r>
          </w:p>
        </w:tc>
        <w:tc>
          <w:tcPr>
            <w:tcW w:w="2393"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271" w:type="dxa"/>
            <w:vMerge w:val="continue"/>
          </w:tcPr>
          <w:p>
            <w:pPr>
              <w:spacing w:line="400" w:lineRule="exact"/>
              <w:jc w:val="center"/>
              <w:rPr>
                <w:rFonts w:ascii="宋体"/>
                <w:szCs w:val="21"/>
              </w:rPr>
            </w:pPr>
          </w:p>
        </w:tc>
        <w:tc>
          <w:tcPr>
            <w:tcW w:w="1373" w:type="dxa"/>
          </w:tcPr>
          <w:p>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其他损失</w:t>
            </w:r>
          </w:p>
        </w:tc>
        <w:tc>
          <w:tcPr>
            <w:tcW w:w="2393"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271" w:type="dxa"/>
            <w:vMerge w:val="continue"/>
          </w:tcPr>
          <w:p>
            <w:pPr>
              <w:spacing w:line="400" w:lineRule="exact"/>
              <w:jc w:val="center"/>
              <w:rPr>
                <w:rFonts w:ascii="宋体"/>
                <w:szCs w:val="21"/>
              </w:rPr>
            </w:pPr>
          </w:p>
        </w:tc>
        <w:tc>
          <w:tcPr>
            <w:tcW w:w="1373" w:type="dxa"/>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hAnsi="宋体"/>
                <w:szCs w:val="21"/>
              </w:rPr>
            </w:pPr>
            <w:r>
              <w:rPr>
                <w:rFonts w:hint="eastAsia" w:ascii="宋体" w:hAnsi="宋体"/>
                <w:szCs w:val="21"/>
              </w:rPr>
              <w:t>总金额（合计）</w:t>
            </w:r>
          </w:p>
        </w:tc>
        <w:tc>
          <w:tcPr>
            <w:tcW w:w="1182" w:type="dxa"/>
            <w:vAlign w:val="center"/>
          </w:tcPr>
          <w:p>
            <w:pPr>
              <w:spacing w:line="400" w:lineRule="exact"/>
              <w:jc w:val="center"/>
              <w:rPr>
                <w:rFonts w:ascii="宋体"/>
                <w:szCs w:val="21"/>
              </w:rPr>
            </w:pPr>
            <w:r>
              <w:rPr>
                <w:rFonts w:hint="eastAsia" w:ascii="宋体" w:hAnsi="宋体"/>
                <w:szCs w:val="21"/>
              </w:rPr>
              <w:t>大 写</w:t>
            </w:r>
          </w:p>
          <w:p>
            <w:pPr>
              <w:spacing w:line="400" w:lineRule="exact"/>
              <w:jc w:val="center"/>
              <w:rPr>
                <w:rFonts w:ascii="宋体" w:hAnsi="宋体"/>
                <w:szCs w:val="21"/>
              </w:rPr>
            </w:pPr>
            <w:r>
              <w:rPr>
                <w:rFonts w:hint="eastAsia" w:ascii="宋体" w:hAnsi="宋体"/>
                <w:szCs w:val="21"/>
              </w:rPr>
              <w:t>（人民币）</w:t>
            </w:r>
          </w:p>
        </w:tc>
        <w:tc>
          <w:tcPr>
            <w:tcW w:w="2518" w:type="dxa"/>
            <w:gridSpan w:val="6"/>
            <w:vAlign w:val="center"/>
          </w:tcPr>
          <w:p>
            <w:pPr>
              <w:spacing w:line="400" w:lineRule="exact"/>
              <w:jc w:val="center"/>
              <w:rPr>
                <w:rFonts w:ascii="宋体"/>
                <w:szCs w:val="21"/>
              </w:rPr>
            </w:pPr>
          </w:p>
        </w:tc>
        <w:tc>
          <w:tcPr>
            <w:tcW w:w="950" w:type="dxa"/>
            <w:vAlign w:val="center"/>
          </w:tcPr>
          <w:p>
            <w:pPr>
              <w:spacing w:line="400" w:lineRule="exact"/>
              <w:jc w:val="center"/>
              <w:rPr>
                <w:rFonts w:ascii="宋体" w:hAnsi="宋体"/>
                <w:szCs w:val="21"/>
              </w:rPr>
            </w:pPr>
            <w:r>
              <w:rPr>
                <w:rFonts w:hint="eastAsia" w:ascii="宋体" w:hAnsi="宋体"/>
                <w:szCs w:val="21"/>
              </w:rPr>
              <w:t>小 写（￥）</w:t>
            </w:r>
          </w:p>
        </w:tc>
        <w:tc>
          <w:tcPr>
            <w:tcW w:w="1443" w:type="dxa"/>
            <w:gridSpan w:val="2"/>
          </w:tcPr>
          <w:p>
            <w:pPr>
              <w:spacing w:line="40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271" w:type="dxa"/>
          </w:tcPr>
          <w:p>
            <w:pPr>
              <w:spacing w:line="400" w:lineRule="exact"/>
              <w:jc w:val="center"/>
              <w:rPr>
                <w:rFonts w:ascii="宋体"/>
                <w:szCs w:val="21"/>
              </w:rPr>
            </w:pPr>
            <w:r>
              <w:rPr>
                <w:rFonts w:hint="eastAsia" w:ascii="宋体"/>
                <w:szCs w:val="21"/>
              </w:rPr>
              <w:t>利息、违约金及其他损失的计算说明</w:t>
            </w:r>
          </w:p>
        </w:tc>
        <w:tc>
          <w:tcPr>
            <w:tcW w:w="7466" w:type="dxa"/>
            <w:gridSpan w:val="11"/>
          </w:tcPr>
          <w:p>
            <w:pPr>
              <w:spacing w:line="400" w:lineRule="exact"/>
              <w:rPr>
                <w:rFonts w:ascii="宋体"/>
                <w:szCs w:val="21"/>
              </w:rPr>
            </w:pPr>
            <w:r>
              <w:rPr>
                <w:rFonts w:hint="eastAsia" w:ascii="宋体" w:hAnsi="宋体"/>
                <w:sz w:val="18"/>
                <w:szCs w:val="18"/>
              </w:rPr>
              <w:t>（须列明计算依据、计算标准、计算期间及计算公式等，可单独附页）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1271" w:type="dxa"/>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w:t>
            </w:r>
          </w:p>
        </w:tc>
        <w:tc>
          <w:tcPr>
            <w:tcW w:w="7466" w:type="dxa"/>
            <w:gridSpan w:val="11"/>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271"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w:t>
            </w:r>
          </w:p>
          <w:p>
            <w:pPr>
              <w:spacing w:line="280" w:lineRule="exact"/>
              <w:jc w:val="center"/>
              <w:rPr>
                <w:rFonts w:ascii="宋体"/>
                <w:szCs w:val="21"/>
              </w:rPr>
            </w:pPr>
            <w:r>
              <w:rPr>
                <w:rFonts w:hint="eastAsia" w:ascii="宋体" w:hAnsi="宋体"/>
                <w:szCs w:val="21"/>
              </w:rPr>
              <w:t>担保□</w:t>
            </w:r>
          </w:p>
        </w:tc>
        <w:tc>
          <w:tcPr>
            <w:tcW w:w="1117" w:type="dxa"/>
            <w:gridSpan w:val="2"/>
            <w:vAlign w:val="center"/>
          </w:tcPr>
          <w:p>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pPr>
              <w:spacing w:line="280" w:lineRule="exact"/>
              <w:jc w:val="center"/>
              <w:rPr>
                <w:rFonts w:ascii="宋体"/>
                <w:szCs w:val="21"/>
              </w:rPr>
            </w:pPr>
          </w:p>
        </w:tc>
        <w:tc>
          <w:tcPr>
            <w:tcW w:w="1165" w:type="dxa"/>
            <w:gridSpan w:val="2"/>
            <w:vAlign w:val="center"/>
          </w:tcPr>
          <w:p>
            <w:pPr>
              <w:spacing w:line="280" w:lineRule="exact"/>
              <w:jc w:val="center"/>
              <w:rPr>
                <w:rFonts w:ascii="宋体"/>
                <w:szCs w:val="21"/>
              </w:rPr>
            </w:pPr>
            <w:r>
              <w:rPr>
                <w:rFonts w:hint="eastAsia" w:ascii="宋体" w:hAnsi="宋体"/>
                <w:szCs w:val="21"/>
              </w:rPr>
              <w:t>担保期限</w:t>
            </w:r>
          </w:p>
        </w:tc>
        <w:tc>
          <w:tcPr>
            <w:tcW w:w="1228" w:type="dxa"/>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担保形式</w:t>
            </w:r>
          </w:p>
        </w:tc>
        <w:tc>
          <w:tcPr>
            <w:tcW w:w="3684" w:type="dxa"/>
            <w:gridSpan w:val="6"/>
            <w:vAlign w:val="center"/>
          </w:tcPr>
          <w:p>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pPr>
              <w:spacing w:line="280" w:lineRule="exact"/>
              <w:jc w:val="center"/>
              <w:rPr>
                <w:rFonts w:ascii="宋体"/>
                <w:szCs w:val="21"/>
              </w:rPr>
            </w:pPr>
            <w:r>
              <w:rPr>
                <w:rFonts w:hint="eastAsia" w:ascii="宋体" w:hAnsi="宋体"/>
                <w:szCs w:val="21"/>
              </w:rPr>
              <w:t>债权□</w:t>
            </w:r>
          </w:p>
        </w:tc>
        <w:tc>
          <w:tcPr>
            <w:tcW w:w="1117" w:type="dxa"/>
            <w:gridSpan w:val="2"/>
            <w:vAlign w:val="center"/>
          </w:tcPr>
          <w:p>
            <w:pPr>
              <w:spacing w:line="280" w:lineRule="exact"/>
              <w:jc w:val="center"/>
              <w:rPr>
                <w:rFonts w:ascii="宋体"/>
                <w:szCs w:val="21"/>
              </w:rPr>
            </w:pPr>
            <w:r>
              <w:rPr>
                <w:rFonts w:hint="eastAsia" w:ascii="宋体" w:hAnsi="宋体"/>
                <w:szCs w:val="21"/>
              </w:rPr>
              <w:t>连带原因</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3"/>
            <w:vAlign w:val="center"/>
          </w:tcPr>
          <w:p>
            <w:pPr>
              <w:spacing w:line="280" w:lineRule="exact"/>
              <w:jc w:val="center"/>
              <w:rPr>
                <w:rFonts w:ascii="宋体"/>
                <w:szCs w:val="21"/>
              </w:rPr>
            </w:pPr>
            <w:r>
              <w:rPr>
                <w:rFonts w:hint="eastAsia" w:ascii="宋体" w:hAnsi="宋体"/>
                <w:szCs w:val="21"/>
              </w:rPr>
              <w:t>诉讼、仲裁所处阶段</w:t>
            </w:r>
          </w:p>
        </w:tc>
        <w:tc>
          <w:tcPr>
            <w:tcW w:w="2613"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2188" w:type="dxa"/>
            <w:gridSpan w:val="3"/>
            <w:vAlign w:val="center"/>
          </w:tcPr>
          <w:p>
            <w:pPr>
              <w:spacing w:line="280" w:lineRule="exact"/>
              <w:jc w:val="center"/>
              <w:rPr>
                <w:rFonts w:ascii="宋体"/>
                <w:szCs w:val="21"/>
              </w:rPr>
            </w:pPr>
            <w:r>
              <w:rPr>
                <w:rFonts w:hint="eastAsia" w:ascii="宋体" w:hAnsi="宋体"/>
                <w:szCs w:val="21"/>
              </w:rPr>
              <w:t>诉讼、仲裁受理机关</w:t>
            </w:r>
          </w:p>
        </w:tc>
        <w:tc>
          <w:tcPr>
            <w:tcW w:w="2613"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8737" w:type="dxa"/>
            <w:gridSpan w:val="12"/>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rPr>
      </w:pPr>
    </w:p>
    <w:p>
      <w:pPr>
        <w:spacing w:line="280" w:lineRule="exact"/>
        <w:ind w:right="-197" w:rightChars="-94"/>
        <w:jc w:val="lef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156" w:beforeLines="50"/>
              <w:ind w:firstLine="482" w:firstLineChars="200"/>
              <w:rPr>
                <w:rFonts w:ascii="宋体" w:hAnsi="宋体"/>
                <w:b/>
                <w:sz w:val="24"/>
              </w:rPr>
            </w:pPr>
            <w:r>
              <w:rPr>
                <w:rFonts w:hint="eastAsia" w:ascii="宋体" w:hAnsi="宋体"/>
                <w:b/>
                <w:sz w:val="24"/>
              </w:rPr>
              <w:t>我已经如实提供上述地址及联系方式，并保证地址及联系方式准确、有效。</w:t>
            </w:r>
          </w:p>
          <w:p>
            <w:pPr>
              <w:spacing w:before="156" w:beforeLines="50"/>
              <w:ind w:firstLine="482" w:firstLineChars="200"/>
              <w:rPr>
                <w:rFonts w:ascii="宋体" w:hAnsi="宋体"/>
                <w:b/>
                <w:sz w:val="24"/>
              </w:rPr>
            </w:pPr>
            <w:r>
              <w:rPr>
                <w:rFonts w:hint="eastAsia" w:ascii="宋体" w:hAnsi="宋体"/>
                <w:b/>
                <w:sz w:val="24"/>
              </w:rPr>
              <w:t>为便于送达，同意</w:t>
            </w:r>
            <w:r>
              <w:rPr>
                <w:rFonts w:ascii="宋体" w:hAnsi="宋体"/>
                <w:b/>
                <w:sz w:val="24"/>
              </w:rPr>
              <w:t>管理人</w:t>
            </w:r>
            <w:r>
              <w:rPr>
                <w:rFonts w:hint="eastAsia" w:ascii="宋体" w:hAnsi="宋体"/>
                <w:b/>
                <w:sz w:val="24"/>
              </w:rPr>
              <w:t>将文件/文书、通知等以电子送达的方式送达给本人。电子送达包括但不限于短信或电子邮箱等。</w:t>
            </w:r>
          </w:p>
          <w:p>
            <w:pPr>
              <w:spacing w:before="156" w:beforeLines="50"/>
              <w:ind w:firstLine="482" w:firstLineChars="200"/>
              <w:rPr>
                <w:rFonts w:ascii="宋体" w:hAnsi="宋体"/>
                <w:b/>
                <w:sz w:val="24"/>
              </w:rPr>
            </w:pPr>
            <w:r>
              <w:rPr>
                <w:rFonts w:hint="eastAsia" w:ascii="宋体" w:hAnsi="宋体"/>
                <w:b/>
                <w:sz w:val="24"/>
              </w:rPr>
              <w:t>如变更上述信息，将及时书面通知</w:t>
            </w:r>
            <w:r>
              <w:rPr>
                <w:rFonts w:ascii="宋体" w:hAnsi="宋体"/>
                <w:b/>
                <w:sz w:val="24"/>
              </w:rPr>
              <w:t>管理人</w:t>
            </w:r>
            <w:r>
              <w:rPr>
                <w:rFonts w:hint="eastAsia" w:ascii="宋体" w:hAnsi="宋体"/>
                <w:b/>
                <w:sz w:val="24"/>
              </w:rPr>
              <w:t>。因上述信息不准确或者变更未及时通知</w:t>
            </w:r>
            <w:r>
              <w:rPr>
                <w:rFonts w:ascii="宋体" w:hAnsi="宋体"/>
                <w:b/>
                <w:sz w:val="24"/>
              </w:rPr>
              <w:t>管理人</w:t>
            </w:r>
            <w:r>
              <w:rPr>
                <w:rFonts w:hint="eastAsia" w:ascii="宋体" w:hAnsi="宋体"/>
                <w:b/>
                <w:sz w:val="24"/>
              </w:rPr>
              <w:t>导致文件未能被债权人实际接收的，同意按下述方式处理：邮寄送达的，邮件回执上注明的退回之日视为送达之日；直接送达的，送达人当场在送达回执上注明情况之日视为送达之日；电子送达的，短信或邮件发送之日视为送达之日。</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ascii="黑体" w:hAnsi="宋体" w:eastAsia="黑体"/>
          <w:sz w:val="24"/>
        </w:rPr>
      </w:pPr>
    </w:p>
    <w:p>
      <w:pPr>
        <w:spacing w:line="300" w:lineRule="auto"/>
        <w:jc w:val="left"/>
        <w:rPr>
          <w:rFonts w:ascii="黑体" w:hAnsi="宋体" w:eastAsia="黑体"/>
          <w:sz w:val="24"/>
        </w:rPr>
      </w:pPr>
    </w:p>
    <w:p>
      <w:pPr>
        <w:spacing w:line="300" w:lineRule="auto"/>
        <w:jc w:val="left"/>
        <w:rPr>
          <w:rFonts w:ascii="黑体" w:hAnsi="宋体" w:eastAsia="黑体"/>
          <w:sz w:val="24"/>
        </w:rPr>
      </w:pPr>
    </w:p>
    <w:p>
      <w:pPr>
        <w:spacing w:line="300" w:lineRule="auto"/>
        <w:jc w:val="left"/>
        <w:rPr>
          <w:rFonts w:hint="eastAsia" w:ascii="黑体" w:hAnsi="宋体" w:eastAsia="黑体"/>
          <w:sz w:val="24"/>
          <w:lang w:eastAsia="zh-CN"/>
        </w:rPr>
      </w:pPr>
      <w:r>
        <w:rPr>
          <w:rFonts w:hint="eastAsia" w:ascii="黑体" w:hAnsi="宋体" w:eastAsia="黑体"/>
          <w:sz w:val="24"/>
        </w:rPr>
        <w:t>附件</w:t>
      </w:r>
      <w:r>
        <w:rPr>
          <w:rFonts w:hint="eastAsia" w:ascii="黑体" w:hAnsi="宋体" w:eastAsia="黑体"/>
          <w:sz w:val="24"/>
          <w:lang w:val="en-US" w:eastAsia="zh-CN"/>
        </w:rPr>
        <w:t>四</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 xml:space="preserve">为我/我单位代理人，授权其代表我/我单位参加关于 </w:t>
      </w:r>
      <w:r>
        <w:rPr>
          <w:rFonts w:hint="eastAsia" w:ascii="宋体" w:hAnsi="宋体"/>
          <w:sz w:val="30"/>
          <w:szCs w:val="30"/>
          <w:u w:val="single"/>
        </w:rPr>
        <w:t xml:space="preserve">宁波农发啦新能源科技发展有限公司 </w:t>
      </w:r>
      <w:r>
        <w:rPr>
          <w:rFonts w:ascii="宋体" w:hAnsi="宋体"/>
          <w:sz w:val="30"/>
          <w:szCs w:val="30"/>
        </w:rPr>
        <w:t>破产</w:t>
      </w:r>
      <w:r>
        <w:rPr>
          <w:rFonts w:hint="eastAsia" w:ascii="宋体" w:hAnsi="宋体"/>
          <w:sz w:val="30"/>
          <w:szCs w:val="30"/>
          <w:lang w:eastAsia="zh-Hans"/>
        </w:rPr>
        <w:t>清算</w:t>
      </w:r>
      <w:r>
        <w:rPr>
          <w:rFonts w:hint="eastAsia" w:ascii="宋体" w:hAnsi="宋体"/>
          <w:sz w:val="30"/>
          <w:szCs w:val="30"/>
        </w:rPr>
        <w:t>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.代为签署与宁波农发啦新能源科技发展有限公司</w:t>
      </w:r>
      <w:r>
        <w:rPr>
          <w:rFonts w:ascii="宋体" w:hAnsi="宋体"/>
          <w:sz w:val="30"/>
          <w:szCs w:val="30"/>
        </w:rPr>
        <w:t>破产</w:t>
      </w:r>
      <w:r>
        <w:rPr>
          <w:rFonts w:hint="eastAsia" w:ascii="宋体" w:hAnsi="宋体"/>
          <w:sz w:val="30"/>
          <w:szCs w:val="30"/>
        </w:rPr>
        <w:t>清算案相关的文件/文书，签收法律文书；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w:t>
      </w:r>
      <w:r>
        <w:rPr>
          <w:rFonts w:ascii="宋体" w:hAnsi="宋体"/>
          <w:sz w:val="30"/>
          <w:szCs w:val="30"/>
        </w:rPr>
        <w:t>破产</w:t>
      </w:r>
      <w:r>
        <w:rPr>
          <w:rFonts w:hint="eastAsia" w:ascii="宋体" w:hAnsi="宋体"/>
          <w:sz w:val="30"/>
          <w:szCs w:val="30"/>
          <w:lang w:eastAsia="zh-Hans"/>
        </w:rPr>
        <w:t>清算</w:t>
      </w:r>
      <w:r>
        <w:rPr>
          <w:rFonts w:hint="eastAsia" w:ascii="宋体" w:hAnsi="宋体"/>
          <w:sz w:val="30"/>
          <w:szCs w:val="30"/>
        </w:rPr>
        <w:t>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3.委托代理人是自然人的，须提交</w:t>
      </w:r>
      <w:r>
        <w:rPr>
          <w:rFonts w:hint="eastAsia" w:ascii="宋体" w:hAnsi="宋体"/>
          <w:bCs/>
          <w:sz w:val="24"/>
        </w:rPr>
        <w:t>合法有效的身份证明，</w:t>
      </w:r>
      <w:r>
        <w:rPr>
          <w:rFonts w:ascii="宋体" w:hAnsi="宋体"/>
          <w:bCs/>
          <w:sz w:val="24"/>
        </w:rPr>
        <w:t>管理人</w:t>
      </w:r>
      <w:r>
        <w:rPr>
          <w:rFonts w:hint="eastAsia" w:ascii="宋体" w:hAnsi="宋体"/>
          <w:bCs/>
          <w:sz w:val="24"/>
        </w:rPr>
        <w:t>核对原件后留存复印件</w:t>
      </w:r>
      <w:r>
        <w:rPr>
          <w:rFonts w:hint="eastAsia" w:ascii="宋体" w:hAnsi="宋体"/>
          <w:sz w:val="24"/>
          <w:szCs w:val="24"/>
        </w:rPr>
        <w:t>；委托代理人是律师的，须随附律师事务所的指派函和律师执业证复印件。</w:t>
      </w:r>
    </w:p>
    <w:p>
      <w:pPr>
        <w:pStyle w:val="3"/>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未尽事宜，详见申报注意事项。</w:t>
      </w:r>
    </w:p>
    <w:p>
      <w:pPr>
        <w:pStyle w:val="2"/>
        <w:spacing w:before="840"/>
        <w:jc w:val="center"/>
      </w:pPr>
      <w:r>
        <w:rPr>
          <w:rFonts w:hint="eastAsia"/>
        </w:rPr>
        <w:t>法定代表人（负责人）身份证明书</w:t>
      </w:r>
    </w:p>
    <w:p>
      <w:pPr>
        <w:rPr>
          <w:sz w:val="28"/>
          <w:szCs w:val="28"/>
        </w:rPr>
      </w:pPr>
    </w:p>
    <w:p>
      <w:pPr>
        <w:rPr>
          <w:sz w:val="28"/>
          <w:szCs w:val="28"/>
        </w:rPr>
      </w:pPr>
    </w:p>
    <w:p>
      <w:pPr>
        <w:ind w:firstLine="840" w:firstLineChars="30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570"/>
        <w:rPr>
          <w:sz w:val="28"/>
          <w:szCs w:val="28"/>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单位全称（盖章）：</w:t>
      </w:r>
      <w:r>
        <w:rPr>
          <w:sz w:val="28"/>
          <w:szCs w:val="28"/>
        </w:rPr>
        <w:t xml:space="preserve"> </w:t>
      </w:r>
    </w:p>
    <w:p>
      <w:pPr>
        <w:ind w:firstLine="570"/>
        <w:rPr>
          <w:sz w:val="28"/>
          <w:szCs w:val="28"/>
        </w:rPr>
      </w:pPr>
    </w:p>
    <w:p>
      <w:pPr>
        <w:jc w:val="right"/>
        <w:rPr>
          <w:sz w:val="28"/>
          <w:szCs w:val="28"/>
        </w:rPr>
        <w:sectPr>
          <w:headerReference r:id="rId3" w:type="default"/>
          <w:pgSz w:w="11906" w:h="16838"/>
          <w:pgMar w:top="1440" w:right="1800" w:bottom="1440" w:left="1800" w:header="851" w:footer="992" w:gutter="0"/>
          <w:cols w:space="720" w:num="1"/>
          <w:docGrid w:type="lines" w:linePitch="312" w:charSpace="0"/>
        </w:sect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p>
      <w:pPr>
        <w:pStyle w:val="5"/>
      </w:pPr>
      <w:r>
        <w:rPr>
          <w:rFonts w:hint="eastAsia"/>
        </w:rPr>
        <w:t>诚信申报承诺书</w:t>
      </w:r>
    </w:p>
    <w:p>
      <w:pPr>
        <w:tabs>
          <w:tab w:val="left" w:pos="5935"/>
        </w:tabs>
        <w:spacing w:line="480" w:lineRule="auto"/>
        <w:rPr>
          <w:rFonts w:ascii="宋体" w:hAnsi="宋体"/>
          <w:sz w:val="28"/>
          <w:szCs w:val="28"/>
        </w:rPr>
      </w:pPr>
    </w:p>
    <w:p>
      <w:pPr>
        <w:tabs>
          <w:tab w:val="left" w:pos="5935"/>
        </w:tabs>
        <w:spacing w:line="480" w:lineRule="auto"/>
        <w:rPr>
          <w:rFonts w:ascii="宋体" w:hAnsi="宋体"/>
          <w:sz w:val="28"/>
          <w:szCs w:val="28"/>
        </w:rPr>
      </w:pPr>
      <w:r>
        <w:rPr>
          <w:rFonts w:hint="eastAsia" w:ascii="宋体" w:hAnsi="宋体"/>
          <w:bCs/>
          <w:sz w:val="28"/>
          <w:szCs w:val="28"/>
        </w:rPr>
        <w:t>宁波农发啦新能源科技发展有限公司管理人</w:t>
      </w:r>
      <w:r>
        <w:rPr>
          <w:rFonts w:hint="eastAsia" w:ascii="宋体" w:hAnsi="宋体"/>
          <w:sz w:val="28"/>
          <w:szCs w:val="28"/>
        </w:rPr>
        <w:t>：</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本人/本公司系</w:t>
      </w:r>
      <w:r>
        <w:rPr>
          <w:rFonts w:hint="eastAsia" w:ascii="宋体" w:hAnsi="宋体"/>
          <w:bCs/>
          <w:sz w:val="28"/>
          <w:szCs w:val="28"/>
        </w:rPr>
        <w:t>宁波农发啦新能源科技发展有限公司</w:t>
      </w:r>
      <w:r>
        <w:rPr>
          <w:rFonts w:hint="eastAsia" w:ascii="宋体" w:hAnsi="宋体"/>
          <w:sz w:val="28"/>
          <w:szCs w:val="28"/>
        </w:rPr>
        <w:t>的债权人，现就本人/本公司申报的债权作如下承诺：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一、本人/本公司向</w:t>
      </w:r>
      <w:r>
        <w:rPr>
          <w:rFonts w:hint="eastAsia" w:ascii="宋体" w:hAnsi="宋体"/>
          <w:bCs/>
          <w:sz w:val="28"/>
          <w:szCs w:val="28"/>
        </w:rPr>
        <w:t>宁波农发啦新能源科技发展有限公司管理人</w:t>
      </w:r>
      <w:r>
        <w:rPr>
          <w:rFonts w:hint="eastAsia" w:ascii="宋体" w:hAnsi="宋体"/>
          <w:sz w:val="28"/>
          <w:szCs w:val="28"/>
        </w:rPr>
        <w:t>（下称“管理人”）申报的债权真实、合法、有效，不存在捏造债权的行为。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二、本人/本公司向管理人提交的所有债权资料均真实、合法，不存在伪造、变造证据材料的行为。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三、本人/本公司向管理人所做陈述均真实、合法，不存在虚假陈述的行为。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四、本人/本公司向管理人提交的第三人出具的证明、情况说明的内容均真实、合法，不存在本人/本公司与第三人串通的情况。</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五、如本人/本公司申报的债权、提交的材料、所做的陈述存在虚假、捏造等事实的，或有其他违法行为的，自愿按照《中华人民共和国刑法》第三百零七条、《关于办理虚假诉讼刑事案件适用法律若干问题的解释》第一条及其他法律规定，承担相应的刑事责任及民事责任。</w:t>
      </w:r>
    </w:p>
    <w:p>
      <w:pPr>
        <w:tabs>
          <w:tab w:val="left" w:pos="5935"/>
        </w:tabs>
        <w:wordWrap w:val="0"/>
        <w:spacing w:line="480" w:lineRule="auto"/>
        <w:ind w:firstLine="574" w:firstLineChars="205"/>
        <w:jc w:val="right"/>
        <w:rPr>
          <w:rFonts w:ascii="宋体" w:hAnsi="宋体"/>
          <w:sz w:val="28"/>
          <w:szCs w:val="28"/>
        </w:rPr>
      </w:pPr>
      <w:r>
        <w:rPr>
          <w:rFonts w:hint="eastAsia" w:ascii="宋体" w:hAnsi="宋体"/>
          <w:sz w:val="28"/>
          <w:szCs w:val="28"/>
        </w:rPr>
        <w:t xml:space="preserve">承诺人： </w:t>
      </w:r>
      <w:r>
        <w:rPr>
          <w:rFonts w:ascii="宋体" w:hAnsi="宋体"/>
          <w:sz w:val="28"/>
          <w:szCs w:val="28"/>
        </w:rPr>
        <w:t xml:space="preserve">           </w:t>
      </w:r>
    </w:p>
    <w:p>
      <w:pPr>
        <w:tabs>
          <w:tab w:val="left" w:pos="5935"/>
        </w:tabs>
        <w:wordWrap w:val="0"/>
        <w:spacing w:line="480" w:lineRule="auto"/>
        <w:ind w:right="1120" w:firstLine="574" w:firstLineChars="205"/>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年   月  </w:t>
      </w:r>
      <w:r>
        <w:rPr>
          <w:rFonts w:ascii="宋体" w:hAnsi="宋体"/>
          <w:sz w:val="28"/>
          <w:szCs w:val="28"/>
        </w:rPr>
        <w:t xml:space="preserve"> </w:t>
      </w:r>
      <w:r>
        <w:rPr>
          <w:rFonts w:hint="eastAsia" w:ascii="宋体" w:hAnsi="宋体"/>
          <w:sz w:val="28"/>
          <w:szCs w:val="28"/>
        </w:rPr>
        <w:t>日</w:t>
      </w:r>
    </w:p>
    <w:p>
      <w:pPr>
        <w:jc w:val="left"/>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NmFjMDY4YmViMjA4ODA0YmRlYzJlMDJjMzJhNGUifQ=="/>
  </w:docVars>
  <w:rsids>
    <w:rsidRoot w:val="00072CEC"/>
    <w:rsid w:val="00006E20"/>
    <w:rsid w:val="00014C36"/>
    <w:rsid w:val="0002147C"/>
    <w:rsid w:val="00051708"/>
    <w:rsid w:val="00066FD4"/>
    <w:rsid w:val="00072CEC"/>
    <w:rsid w:val="00082B7C"/>
    <w:rsid w:val="00095047"/>
    <w:rsid w:val="000B737F"/>
    <w:rsid w:val="000C1B46"/>
    <w:rsid w:val="000C6553"/>
    <w:rsid w:val="000D24F5"/>
    <w:rsid w:val="000F6689"/>
    <w:rsid w:val="001243FA"/>
    <w:rsid w:val="00145E19"/>
    <w:rsid w:val="00166FEA"/>
    <w:rsid w:val="001713FA"/>
    <w:rsid w:val="00176F67"/>
    <w:rsid w:val="001824BC"/>
    <w:rsid w:val="001A1EBE"/>
    <w:rsid w:val="001B3A04"/>
    <w:rsid w:val="001C20D8"/>
    <w:rsid w:val="001C47B6"/>
    <w:rsid w:val="001D22DF"/>
    <w:rsid w:val="001E57D7"/>
    <w:rsid w:val="001F758D"/>
    <w:rsid w:val="001F7E8F"/>
    <w:rsid w:val="002029E1"/>
    <w:rsid w:val="0024103E"/>
    <w:rsid w:val="00251869"/>
    <w:rsid w:val="002600AF"/>
    <w:rsid w:val="00263BA2"/>
    <w:rsid w:val="002A01EC"/>
    <w:rsid w:val="002A5348"/>
    <w:rsid w:val="002A78C5"/>
    <w:rsid w:val="002D39F3"/>
    <w:rsid w:val="002E2836"/>
    <w:rsid w:val="003218D6"/>
    <w:rsid w:val="00354022"/>
    <w:rsid w:val="00373918"/>
    <w:rsid w:val="003752FC"/>
    <w:rsid w:val="00380B17"/>
    <w:rsid w:val="00380D7C"/>
    <w:rsid w:val="003D21EC"/>
    <w:rsid w:val="003E2B0D"/>
    <w:rsid w:val="003F5325"/>
    <w:rsid w:val="004119CC"/>
    <w:rsid w:val="00412EBF"/>
    <w:rsid w:val="00430121"/>
    <w:rsid w:val="0043272D"/>
    <w:rsid w:val="00437024"/>
    <w:rsid w:val="004418BE"/>
    <w:rsid w:val="00452780"/>
    <w:rsid w:val="00455BEB"/>
    <w:rsid w:val="00462CAC"/>
    <w:rsid w:val="00464B72"/>
    <w:rsid w:val="00466CD9"/>
    <w:rsid w:val="00475C04"/>
    <w:rsid w:val="00486770"/>
    <w:rsid w:val="00495C62"/>
    <w:rsid w:val="004A4A88"/>
    <w:rsid w:val="004D23C1"/>
    <w:rsid w:val="004F0B07"/>
    <w:rsid w:val="004F1235"/>
    <w:rsid w:val="004F42D4"/>
    <w:rsid w:val="0053514C"/>
    <w:rsid w:val="005454F3"/>
    <w:rsid w:val="0056769B"/>
    <w:rsid w:val="005737F5"/>
    <w:rsid w:val="00580EA4"/>
    <w:rsid w:val="005901A3"/>
    <w:rsid w:val="005B1B9E"/>
    <w:rsid w:val="005B6D3E"/>
    <w:rsid w:val="005B6EC6"/>
    <w:rsid w:val="005F128E"/>
    <w:rsid w:val="005F72F4"/>
    <w:rsid w:val="00602489"/>
    <w:rsid w:val="00610E8A"/>
    <w:rsid w:val="00637C06"/>
    <w:rsid w:val="00645E44"/>
    <w:rsid w:val="00646647"/>
    <w:rsid w:val="00654EEF"/>
    <w:rsid w:val="0066319A"/>
    <w:rsid w:val="006633F3"/>
    <w:rsid w:val="00664FF8"/>
    <w:rsid w:val="00675846"/>
    <w:rsid w:val="00683717"/>
    <w:rsid w:val="00684515"/>
    <w:rsid w:val="006A101B"/>
    <w:rsid w:val="006A14AA"/>
    <w:rsid w:val="006B2CDB"/>
    <w:rsid w:val="006D67FB"/>
    <w:rsid w:val="006E364D"/>
    <w:rsid w:val="006E39EB"/>
    <w:rsid w:val="006E779A"/>
    <w:rsid w:val="00701839"/>
    <w:rsid w:val="00710AC2"/>
    <w:rsid w:val="00735825"/>
    <w:rsid w:val="0074143F"/>
    <w:rsid w:val="00742A76"/>
    <w:rsid w:val="007432C9"/>
    <w:rsid w:val="00750E62"/>
    <w:rsid w:val="00766AB4"/>
    <w:rsid w:val="00775C1C"/>
    <w:rsid w:val="00776404"/>
    <w:rsid w:val="007A3A01"/>
    <w:rsid w:val="007B774F"/>
    <w:rsid w:val="007C3597"/>
    <w:rsid w:val="007D254A"/>
    <w:rsid w:val="008401A1"/>
    <w:rsid w:val="00844DBA"/>
    <w:rsid w:val="008558D6"/>
    <w:rsid w:val="008616C2"/>
    <w:rsid w:val="008630A7"/>
    <w:rsid w:val="00875854"/>
    <w:rsid w:val="00880F9B"/>
    <w:rsid w:val="0088419F"/>
    <w:rsid w:val="008973E4"/>
    <w:rsid w:val="008A3907"/>
    <w:rsid w:val="008A57A4"/>
    <w:rsid w:val="008B7829"/>
    <w:rsid w:val="008D3510"/>
    <w:rsid w:val="008E4CE3"/>
    <w:rsid w:val="008F2E55"/>
    <w:rsid w:val="00913BA3"/>
    <w:rsid w:val="00916B3F"/>
    <w:rsid w:val="0092128D"/>
    <w:rsid w:val="00932102"/>
    <w:rsid w:val="00933CD2"/>
    <w:rsid w:val="00933D2E"/>
    <w:rsid w:val="00941A31"/>
    <w:rsid w:val="00956682"/>
    <w:rsid w:val="0096681C"/>
    <w:rsid w:val="009921E8"/>
    <w:rsid w:val="009974EF"/>
    <w:rsid w:val="009A2AE2"/>
    <w:rsid w:val="009B1E02"/>
    <w:rsid w:val="009B49F6"/>
    <w:rsid w:val="009D3680"/>
    <w:rsid w:val="009D71FA"/>
    <w:rsid w:val="009E1D06"/>
    <w:rsid w:val="009E7604"/>
    <w:rsid w:val="00A07A15"/>
    <w:rsid w:val="00A108E1"/>
    <w:rsid w:val="00A332A1"/>
    <w:rsid w:val="00A415A0"/>
    <w:rsid w:val="00A43552"/>
    <w:rsid w:val="00A4574B"/>
    <w:rsid w:val="00A62176"/>
    <w:rsid w:val="00A66720"/>
    <w:rsid w:val="00AA5542"/>
    <w:rsid w:val="00AB5844"/>
    <w:rsid w:val="00AC62F3"/>
    <w:rsid w:val="00AD5493"/>
    <w:rsid w:val="00AE5ABA"/>
    <w:rsid w:val="00AF03BE"/>
    <w:rsid w:val="00AF19B8"/>
    <w:rsid w:val="00B010DF"/>
    <w:rsid w:val="00B02F1D"/>
    <w:rsid w:val="00B13B43"/>
    <w:rsid w:val="00B17FF1"/>
    <w:rsid w:val="00B32C5F"/>
    <w:rsid w:val="00B54D32"/>
    <w:rsid w:val="00B64468"/>
    <w:rsid w:val="00B802EE"/>
    <w:rsid w:val="00B9564D"/>
    <w:rsid w:val="00BA0332"/>
    <w:rsid w:val="00BB76DE"/>
    <w:rsid w:val="00BD77D7"/>
    <w:rsid w:val="00BE62C4"/>
    <w:rsid w:val="00BF56F4"/>
    <w:rsid w:val="00C00B8C"/>
    <w:rsid w:val="00C03360"/>
    <w:rsid w:val="00C21BD7"/>
    <w:rsid w:val="00C62B78"/>
    <w:rsid w:val="00C653AA"/>
    <w:rsid w:val="00C73D2C"/>
    <w:rsid w:val="00C75339"/>
    <w:rsid w:val="00C80079"/>
    <w:rsid w:val="00C965EF"/>
    <w:rsid w:val="00CB3E1A"/>
    <w:rsid w:val="00CD2FDF"/>
    <w:rsid w:val="00CD5ECB"/>
    <w:rsid w:val="00CF4B32"/>
    <w:rsid w:val="00D03C9E"/>
    <w:rsid w:val="00D07227"/>
    <w:rsid w:val="00D34581"/>
    <w:rsid w:val="00D44DA9"/>
    <w:rsid w:val="00D46752"/>
    <w:rsid w:val="00D81E85"/>
    <w:rsid w:val="00D86473"/>
    <w:rsid w:val="00D90AA9"/>
    <w:rsid w:val="00D9560C"/>
    <w:rsid w:val="00DB3310"/>
    <w:rsid w:val="00DB7C00"/>
    <w:rsid w:val="00DC47BC"/>
    <w:rsid w:val="00DE18C9"/>
    <w:rsid w:val="00DE2A0D"/>
    <w:rsid w:val="00DF066E"/>
    <w:rsid w:val="00E2080A"/>
    <w:rsid w:val="00E31805"/>
    <w:rsid w:val="00E442A8"/>
    <w:rsid w:val="00E45E57"/>
    <w:rsid w:val="00E622AE"/>
    <w:rsid w:val="00E647E4"/>
    <w:rsid w:val="00E87724"/>
    <w:rsid w:val="00E9213C"/>
    <w:rsid w:val="00EC10BD"/>
    <w:rsid w:val="00EE77F0"/>
    <w:rsid w:val="00EF40BD"/>
    <w:rsid w:val="00F079AB"/>
    <w:rsid w:val="00F109AD"/>
    <w:rsid w:val="00F1547F"/>
    <w:rsid w:val="00F17E9A"/>
    <w:rsid w:val="00F23A79"/>
    <w:rsid w:val="00F26C55"/>
    <w:rsid w:val="00F53F4C"/>
    <w:rsid w:val="00F61FD7"/>
    <w:rsid w:val="00F636F1"/>
    <w:rsid w:val="00F65733"/>
    <w:rsid w:val="00F67EBB"/>
    <w:rsid w:val="00F83F3E"/>
    <w:rsid w:val="00F90F72"/>
    <w:rsid w:val="00F946FB"/>
    <w:rsid w:val="00FC2AE8"/>
    <w:rsid w:val="00FC5395"/>
    <w:rsid w:val="00FD3F18"/>
    <w:rsid w:val="00FE5016"/>
    <w:rsid w:val="00FF22D6"/>
    <w:rsid w:val="00FF6EAD"/>
    <w:rsid w:val="0573FC70"/>
    <w:rsid w:val="06104C7C"/>
    <w:rsid w:val="0A54F299"/>
    <w:rsid w:val="0C256B3A"/>
    <w:rsid w:val="0CB71D81"/>
    <w:rsid w:val="24DD4526"/>
    <w:rsid w:val="38663CD2"/>
    <w:rsid w:val="3BFE32D8"/>
    <w:rsid w:val="3F969435"/>
    <w:rsid w:val="3FCDEF7E"/>
    <w:rsid w:val="41AA0C03"/>
    <w:rsid w:val="48387684"/>
    <w:rsid w:val="4C1F6B96"/>
    <w:rsid w:val="4E9E60C8"/>
    <w:rsid w:val="5CD71527"/>
    <w:rsid w:val="5D33F6D2"/>
    <w:rsid w:val="5FFF0619"/>
    <w:rsid w:val="6D7775E7"/>
    <w:rsid w:val="755F2D18"/>
    <w:rsid w:val="7B7732B7"/>
    <w:rsid w:val="7BF73D75"/>
    <w:rsid w:val="7CF833FA"/>
    <w:rsid w:val="7D986037"/>
    <w:rsid w:val="7DFE1C79"/>
    <w:rsid w:val="7DFEAAB8"/>
    <w:rsid w:val="7F7E3D47"/>
    <w:rsid w:val="CD7783F3"/>
    <w:rsid w:val="D8FC062A"/>
    <w:rsid w:val="DFEC0AE3"/>
    <w:rsid w:val="E6EBFB0B"/>
    <w:rsid w:val="E97FD3FD"/>
    <w:rsid w:val="FDBF1B14"/>
    <w:rsid w:val="FE27A9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60" w:after="60"/>
      <w:jc w:val="center"/>
      <w:outlineLvl w:val="0"/>
    </w:pPr>
    <w:rPr>
      <w:rFonts w:ascii="黑体" w:hAnsi="黑体" w:eastAsia="黑体" w:cstheme="majorBidi"/>
      <w:b/>
      <w:bCs/>
      <w:sz w:val="32"/>
      <w:szCs w:val="32"/>
    </w:rPr>
  </w:style>
  <w:style w:type="character" w:customStyle="1" w:styleId="8">
    <w:name w:val="页眉 字符"/>
    <w:link w:val="4"/>
    <w:qFormat/>
    <w:uiPriority w:val="0"/>
    <w:rPr>
      <w:rFonts w:ascii="Times New Roman" w:hAnsi="Times New Roman" w:eastAsia="宋体" w:cs="Times New Roman"/>
      <w:sz w:val="18"/>
      <w:szCs w:val="18"/>
    </w:rPr>
  </w:style>
  <w:style w:type="character" w:customStyle="1" w:styleId="9">
    <w:name w:val="页脚 字符"/>
    <w:link w:val="3"/>
    <w:semiHidden/>
    <w:qFormat/>
    <w:uiPriority w:val="99"/>
    <w:rPr>
      <w:rFonts w:ascii="Times New Roman" w:hAnsi="Times New Roman" w:eastAsia="宋体" w:cs="Times New Roman"/>
      <w:sz w:val="18"/>
      <w:szCs w:val="18"/>
    </w:rPr>
  </w:style>
  <w:style w:type="paragraph" w:customStyle="1" w:styleId="10">
    <w:name w:val="彩色列表 - 着色 11"/>
    <w:basedOn w:val="1"/>
    <w:qFormat/>
    <w:uiPriority w:val="99"/>
    <w:pPr>
      <w:ind w:firstLine="420" w:firstLineChars="200"/>
    </w:pPr>
  </w:style>
  <w:style w:type="character" w:customStyle="1" w:styleId="11">
    <w:name w:val="标题 1 字符"/>
    <w:link w:val="2"/>
    <w:qFormat/>
    <w:uiPriority w:val="0"/>
    <w:rPr>
      <w:rFonts w:ascii="Times New Roman" w:hAnsi="Times New Roman"/>
      <w:b/>
      <w:bCs/>
      <w:kern w:val="44"/>
      <w:sz w:val="44"/>
      <w:szCs w:val="44"/>
    </w:rPr>
  </w:style>
  <w:style w:type="paragraph" w:customStyle="1" w:styleId="12">
    <w:name w:val="列表段落1"/>
    <w:basedOn w:val="1"/>
    <w:qFormat/>
    <w:uiPriority w:val="99"/>
    <w:pPr>
      <w:ind w:firstLine="420" w:firstLineChars="200"/>
    </w:pPr>
  </w:style>
  <w:style w:type="character" w:customStyle="1" w:styleId="13">
    <w:name w:val="标题 字符"/>
    <w:basedOn w:val="7"/>
    <w:link w:val="5"/>
    <w:qFormat/>
    <w:uiPriority w:val="10"/>
    <w:rPr>
      <w:rFonts w:ascii="黑体" w:hAnsi="黑体" w:eastAsia="黑体"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5049</Words>
  <Characters>5168</Characters>
  <Lines>43</Lines>
  <Paragraphs>12</Paragraphs>
  <TotalTime>1</TotalTime>
  <ScaleCrop>false</ScaleCrop>
  <LinksUpToDate>false</LinksUpToDate>
  <CharactersWithSpaces>5739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2022-12-02T02:07:00Z</dcterms:created>
  <dc:creator>David</dc:creator>
  <cp:lastModifiedBy>15757827125</cp:lastModifiedBy>
  <dcterms:modified xsi:type="dcterms:W3CDTF">2023-05-23T06:29:46Z</dcterms:modified>
  <dc:title>债 权 申 报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9ADDD42AF7464A76B0C98F6A1A345FAA_12</vt:lpwstr>
  </property>
</Properties>
</file>