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 w:hAnsi="仿宋" w:eastAsia="仿宋"/>
          <w:b/>
          <w:bCs/>
          <w:color w:val="000000" w:themeColor="text1"/>
          <w:sz w:val="36"/>
          <w14:textFill>
            <w14:solidFill>
              <w14:schemeClr w14:val="tx1"/>
            </w14:solidFill>
          </w14:textFill>
        </w:rPr>
      </w:pPr>
      <w:bookmarkStart w:id="0" w:name="_GoBack"/>
      <w:bookmarkEnd w:id="0"/>
      <w:r>
        <w:rPr>
          <w:rFonts w:hint="eastAsia" w:ascii="仿宋" w:hAnsi="仿宋" w:eastAsia="仿宋"/>
          <w:b/>
          <w:bCs/>
          <w:color w:val="000000" w:themeColor="text1"/>
          <w:sz w:val="36"/>
          <w:lang w:val="en-US" w:eastAsia="zh-CN"/>
          <w14:textFill>
            <w14:solidFill>
              <w14:schemeClr w14:val="tx1"/>
            </w14:solidFill>
          </w14:textFill>
        </w:rPr>
        <w:t>宁波市顺和置业</w:t>
      </w:r>
      <w:r>
        <w:rPr>
          <w:rFonts w:ascii="仿宋" w:hAnsi="仿宋" w:eastAsia="仿宋"/>
          <w:b/>
          <w:bCs/>
          <w:color w:val="000000" w:themeColor="text1"/>
          <w:sz w:val="36"/>
          <w14:textFill>
            <w14:solidFill>
              <w14:schemeClr w14:val="tx1"/>
            </w14:solidFill>
          </w14:textFill>
        </w:rPr>
        <w:t>有限公司</w:t>
      </w:r>
      <w:r>
        <w:rPr>
          <w:rFonts w:hint="eastAsia" w:ascii="仿宋" w:hAnsi="仿宋" w:eastAsia="仿宋"/>
          <w:b/>
          <w:bCs/>
          <w:color w:val="000000" w:themeColor="text1"/>
          <w:sz w:val="36"/>
          <w:lang w:val="en-US" w:eastAsia="zh-CN"/>
          <w14:textFill>
            <w14:solidFill>
              <w14:schemeClr w14:val="tx1"/>
            </w14:solidFill>
          </w14:textFill>
        </w:rPr>
        <w:t>重整</w:t>
      </w:r>
      <w:r>
        <w:rPr>
          <w:rFonts w:hint="eastAsia" w:ascii="仿宋" w:hAnsi="仿宋" w:eastAsia="仿宋"/>
          <w:b/>
          <w:bCs/>
          <w:color w:val="000000" w:themeColor="text1"/>
          <w:sz w:val="36"/>
          <w14:textFill>
            <w14:solidFill>
              <w14:schemeClr w14:val="tx1"/>
            </w14:solidFill>
          </w14:textFill>
        </w:rPr>
        <w:t>案件</w:t>
      </w:r>
    </w:p>
    <w:p>
      <w:pPr>
        <w:spacing w:line="520" w:lineRule="exact"/>
        <w:jc w:val="center"/>
        <w:rPr>
          <w:rFonts w:hint="eastAsia" w:ascii="仿宋" w:hAnsi="仿宋" w:eastAsia="仿宋" w:cs="宋体"/>
          <w:b/>
          <w:bCs/>
          <w:color w:val="000000" w:themeColor="text1"/>
          <w:kern w:val="0"/>
          <w:szCs w:val="21"/>
          <w14:textFill>
            <w14:solidFill>
              <w14:schemeClr w14:val="tx1"/>
            </w14:solidFill>
          </w14:textFill>
          <w14:ligatures w14:val="none"/>
        </w:rPr>
      </w:pPr>
      <w:r>
        <w:rPr>
          <w:rFonts w:hint="eastAsia" w:ascii="仿宋" w:hAnsi="仿宋" w:eastAsia="仿宋"/>
          <w:b/>
          <w:bCs/>
          <w:color w:val="000000" w:themeColor="text1"/>
          <w:sz w:val="36"/>
          <w:lang w:val="en-US" w:eastAsia="zh-CN"/>
          <w14:textFill>
            <w14:solidFill>
              <w14:schemeClr w14:val="tx1"/>
            </w14:solidFill>
          </w14:textFill>
        </w:rPr>
        <w:t>债权人委员会表决</w:t>
      </w:r>
      <w:r>
        <w:rPr>
          <w:rFonts w:hint="eastAsia" w:ascii="仿宋" w:hAnsi="仿宋" w:eastAsia="仿宋"/>
          <w:b/>
          <w:bCs/>
          <w:color w:val="000000" w:themeColor="text1"/>
          <w:sz w:val="36"/>
          <w14:textFill>
            <w14:solidFill>
              <w14:schemeClr w14:val="tx1"/>
            </w14:solidFill>
          </w14:textFill>
        </w:rPr>
        <w:t>结果公告</w:t>
      </w:r>
    </w:p>
    <w:p>
      <w:pPr>
        <w:widowControl/>
        <w:spacing w:after="240" w:line="520" w:lineRule="exact"/>
        <w:jc w:val="left"/>
        <w:rPr>
          <w:rFonts w:ascii="Helvetica Neue" w:hAnsi="Helvetica Neue" w:eastAsia="宋体" w:cs="宋体"/>
          <w:color w:val="000000" w:themeColor="text1"/>
          <w:kern w:val="0"/>
          <w:szCs w:val="21"/>
          <w14:textFill>
            <w14:solidFill>
              <w14:schemeClr w14:val="tx1"/>
            </w14:solidFill>
          </w14:textFill>
          <w14:ligatures w14:val="none"/>
        </w:rPr>
      </w:pPr>
      <w:r>
        <w:rPr>
          <w:rFonts w:hint="eastAsia" w:ascii="仿宋" w:hAnsi="仿宋" w:eastAsia="仿宋" w:cs="宋体"/>
          <w:color w:val="000000" w:themeColor="text1"/>
          <w:kern w:val="0"/>
          <w:sz w:val="28"/>
          <w:szCs w:val="28"/>
          <w14:textFill>
            <w14:solidFill>
              <w14:schemeClr w14:val="tx1"/>
            </w14:solidFill>
          </w14:textFill>
          <w14:ligatures w14:val="none"/>
        </w:rPr>
        <w:t>各位债权人：</w:t>
      </w:r>
    </w:p>
    <w:p>
      <w:pPr>
        <w:widowControl/>
        <w:spacing w:line="520" w:lineRule="exact"/>
        <w:ind w:firstLine="560" w:firstLineChars="200"/>
        <w:rPr>
          <w:rFonts w:ascii="仿宋" w:hAnsi="仿宋" w:eastAsia="仿宋" w:cs="宋体"/>
          <w:color w:val="000000" w:themeColor="text1"/>
          <w:kern w:val="0"/>
          <w:sz w:val="28"/>
          <w:szCs w:val="28"/>
          <w14:textFill>
            <w14:solidFill>
              <w14:schemeClr w14:val="tx1"/>
            </w14:solidFill>
          </w14:textFill>
          <w14:ligatures w14:val="none"/>
        </w:rPr>
      </w:pPr>
      <w:r>
        <w:rPr>
          <w:rFonts w:hint="eastAsia" w:ascii="仿宋" w:hAnsi="仿宋" w:eastAsia="仿宋" w:cs="宋体"/>
          <w:color w:val="000000" w:themeColor="text1"/>
          <w:kern w:val="0"/>
          <w:sz w:val="28"/>
          <w:szCs w:val="28"/>
          <w:lang w:val="en-US" w:eastAsia="zh-CN"/>
          <w14:textFill>
            <w14:solidFill>
              <w14:schemeClr w14:val="tx1"/>
            </w14:solidFill>
          </w14:textFill>
          <w14:ligatures w14:val="none"/>
        </w:rPr>
        <w:t>宁波市顺和置业有限公司</w:t>
      </w:r>
      <w:r>
        <w:rPr>
          <w:rFonts w:hint="eastAsia" w:ascii="仿宋" w:hAnsi="仿宋" w:eastAsia="仿宋" w:cs="宋体"/>
          <w:color w:val="000000" w:themeColor="text1"/>
          <w:kern w:val="0"/>
          <w:sz w:val="28"/>
          <w:szCs w:val="28"/>
          <w14:textFill>
            <w14:solidFill>
              <w14:schemeClr w14:val="tx1"/>
            </w14:solidFill>
          </w14:textFill>
          <w14:ligatures w14:val="none"/>
        </w:rPr>
        <w:t>管理人于</w:t>
      </w:r>
      <w:r>
        <w:rPr>
          <w:rFonts w:ascii="仿宋" w:hAnsi="仿宋" w:eastAsia="仿宋" w:cs="宋体"/>
          <w:color w:val="000000" w:themeColor="text1"/>
          <w:kern w:val="0"/>
          <w:sz w:val="28"/>
          <w:szCs w:val="28"/>
          <w14:textFill>
            <w14:solidFill>
              <w14:schemeClr w14:val="tx1"/>
            </w14:solidFill>
          </w14:textFill>
          <w14:ligatures w14:val="none"/>
        </w:rPr>
        <w:t>202</w:t>
      </w:r>
      <w:r>
        <w:rPr>
          <w:rFonts w:hint="eastAsia" w:ascii="仿宋" w:hAnsi="仿宋" w:eastAsia="仿宋" w:cs="宋体"/>
          <w:color w:val="000000" w:themeColor="text1"/>
          <w:kern w:val="0"/>
          <w:sz w:val="28"/>
          <w:szCs w:val="28"/>
          <w:lang w:val="en-US" w:eastAsia="zh-CN"/>
          <w14:textFill>
            <w14:solidFill>
              <w14:schemeClr w14:val="tx1"/>
            </w14:solidFill>
          </w14:textFill>
          <w14:ligatures w14:val="none"/>
        </w:rPr>
        <w:t>4</w:t>
      </w:r>
      <w:r>
        <w:rPr>
          <w:rFonts w:ascii="仿宋" w:hAnsi="仿宋" w:eastAsia="仿宋" w:cs="宋体"/>
          <w:color w:val="000000" w:themeColor="text1"/>
          <w:kern w:val="0"/>
          <w:sz w:val="28"/>
          <w:szCs w:val="28"/>
          <w14:textFill>
            <w14:solidFill>
              <w14:schemeClr w14:val="tx1"/>
            </w14:solidFill>
          </w14:textFill>
          <w14:ligatures w14:val="none"/>
        </w:rPr>
        <w:t>年</w:t>
      </w:r>
      <w:r>
        <w:rPr>
          <w:rFonts w:hint="eastAsia" w:ascii="仿宋" w:hAnsi="仿宋" w:eastAsia="仿宋" w:cs="宋体"/>
          <w:color w:val="000000" w:themeColor="text1"/>
          <w:kern w:val="0"/>
          <w:sz w:val="28"/>
          <w:szCs w:val="28"/>
          <w:lang w:val="en-US" w:eastAsia="zh-CN"/>
          <w14:textFill>
            <w14:solidFill>
              <w14:schemeClr w14:val="tx1"/>
            </w14:solidFill>
          </w14:textFill>
          <w14:ligatures w14:val="none"/>
        </w:rPr>
        <w:t>2月5日书面寄送《宁波市顺和置业有限公司重整案件债权人委员会成立表决办法》及及表决票给全体债权人，其中有表决权的债权人共计58位，无财产担保债权的金额合计343,188,527.68元，管理人依法向有表决</w:t>
      </w:r>
      <w:r>
        <w:rPr>
          <w:rFonts w:hint="eastAsia" w:ascii="仿宋" w:hAnsi="仿宋" w:eastAsia="仿宋" w:cs="宋体"/>
          <w:color w:val="000000" w:themeColor="text1"/>
          <w:kern w:val="0"/>
          <w:sz w:val="28"/>
          <w:szCs w:val="28"/>
          <w14:textFill>
            <w14:solidFill>
              <w14:schemeClr w14:val="tx1"/>
            </w14:solidFill>
          </w14:textFill>
          <w14:ligatures w14:val="none"/>
        </w:rPr>
        <w:t>权的债权人送达表决票</w:t>
      </w:r>
      <w:r>
        <w:rPr>
          <w:rFonts w:hint="eastAsia" w:ascii="仿宋" w:hAnsi="仿宋" w:eastAsia="仿宋" w:cs="宋体"/>
          <w:color w:val="000000" w:themeColor="text1"/>
          <w:kern w:val="0"/>
          <w:sz w:val="28"/>
          <w:szCs w:val="28"/>
          <w:lang w:val="en-US" w:eastAsia="zh-CN"/>
          <w14:textFill>
            <w14:solidFill>
              <w14:schemeClr w14:val="tx1"/>
            </w14:solidFill>
          </w14:textFill>
          <w14:ligatures w14:val="none"/>
        </w:rPr>
        <w:t>等相关材料对该项</w:t>
      </w:r>
      <w:r>
        <w:rPr>
          <w:rFonts w:hint="eastAsia" w:ascii="仿宋" w:hAnsi="仿宋" w:eastAsia="仿宋" w:cs="宋体"/>
          <w:color w:val="000000" w:themeColor="text1"/>
          <w:kern w:val="0"/>
          <w:sz w:val="28"/>
          <w:szCs w:val="28"/>
          <w14:textFill>
            <w14:solidFill>
              <w14:schemeClr w14:val="tx1"/>
            </w14:solidFill>
          </w14:textFill>
          <w14:ligatures w14:val="none"/>
        </w:rPr>
        <w:t>议</w:t>
      </w:r>
      <w:r>
        <w:rPr>
          <w:rFonts w:ascii="仿宋" w:hAnsi="仿宋" w:eastAsia="仿宋" w:cs="宋体"/>
          <w:color w:val="000000" w:themeColor="text1"/>
          <w:kern w:val="0"/>
          <w:sz w:val="28"/>
          <w:szCs w:val="28"/>
          <w14:textFill>
            <w14:solidFill>
              <w14:schemeClr w14:val="tx1"/>
            </w14:solidFill>
          </w14:textFill>
          <w14:ligatures w14:val="none"/>
        </w:rPr>
        <w:t>案进行表决</w:t>
      </w:r>
      <w:r>
        <w:rPr>
          <w:rFonts w:hint="eastAsia" w:ascii="仿宋" w:hAnsi="仿宋" w:eastAsia="仿宋" w:cs="宋体"/>
          <w:color w:val="000000" w:themeColor="text1"/>
          <w:kern w:val="0"/>
          <w:sz w:val="28"/>
          <w:szCs w:val="28"/>
          <w14:textFill>
            <w14:solidFill>
              <w14:schemeClr w14:val="tx1"/>
            </w14:solidFill>
          </w14:textFill>
          <w14:ligatures w14:val="none"/>
        </w:rPr>
        <w:t>。</w:t>
      </w:r>
    </w:p>
    <w:p>
      <w:pPr>
        <w:spacing w:line="520" w:lineRule="exact"/>
        <w:ind w:firstLine="560" w:firstLineChars="200"/>
        <w:rPr>
          <w:rFonts w:ascii="仿宋" w:hAnsi="仿宋" w:eastAsia="仿宋" w:cs="宋体"/>
          <w:color w:val="000000" w:themeColor="text1"/>
          <w:kern w:val="0"/>
          <w:sz w:val="28"/>
          <w:szCs w:val="28"/>
          <w14:textFill>
            <w14:solidFill>
              <w14:schemeClr w14:val="tx1"/>
            </w14:solidFill>
          </w14:textFill>
          <w14:ligatures w14:val="none"/>
        </w:rPr>
      </w:pPr>
      <w:r>
        <w:rPr>
          <w:rFonts w:hint="eastAsia" w:ascii="仿宋" w:hAnsi="仿宋" w:eastAsia="仿宋" w:cs="宋体"/>
          <w:color w:val="000000" w:themeColor="text1"/>
          <w:kern w:val="0"/>
          <w:sz w:val="28"/>
          <w:szCs w:val="28"/>
          <w:lang w:val="en-US" w:eastAsia="zh-CN"/>
          <w14:textFill>
            <w14:solidFill>
              <w14:schemeClr w14:val="tx1"/>
            </w14:solidFill>
          </w14:textFill>
          <w14:ligatures w14:val="none"/>
        </w:rPr>
        <w:t>管理人有效送达票数56张，回收有效票数37张，现根据收回的表决票对表决结果进行统计，统计如下：</w:t>
      </w:r>
    </w:p>
    <w:p>
      <w:pPr>
        <w:widowControl/>
        <w:spacing w:line="520" w:lineRule="exact"/>
        <w:ind w:firstLine="560"/>
        <w:rPr>
          <w:rFonts w:hint="eastAsia" w:ascii="仿宋" w:hAnsi="仿宋" w:eastAsia="仿宋" w:cs="宋体"/>
          <w:color w:val="000000" w:themeColor="text1"/>
          <w:kern w:val="0"/>
          <w:sz w:val="28"/>
          <w:szCs w:val="28"/>
          <w:highlight w:val="none"/>
          <w14:textFill>
            <w14:solidFill>
              <w14:schemeClr w14:val="tx1"/>
            </w14:solidFill>
          </w14:textFill>
          <w14:ligatures w14:val="none"/>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表决选举宁波市交通园林绿化工程有限公司为债权人委员会成员。</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表决同意的债权人共</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35</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位，占有表决权的债权人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58</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位的比例为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60.34</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%，同意债权金额为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215,473,655.29</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元，占无财产担保债权总额</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343,188,527.68</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元的比例为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62.79</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w:t>
      </w:r>
    </w:p>
    <w:p>
      <w:pPr>
        <w:widowControl/>
        <w:spacing w:line="520" w:lineRule="exact"/>
        <w:ind w:firstLine="560"/>
        <w:rPr>
          <w:rFonts w:hint="eastAsia" w:ascii="仿宋" w:hAnsi="仿宋" w:eastAsia="仿宋" w:cs="宋体"/>
          <w:color w:val="000000" w:themeColor="text1"/>
          <w:kern w:val="0"/>
          <w:sz w:val="28"/>
          <w:szCs w:val="28"/>
          <w:highlight w:val="none"/>
          <w14:textFill>
            <w14:solidFill>
              <w14:schemeClr w14:val="tx1"/>
            </w14:solidFill>
          </w14:textFill>
          <w14:ligatures w14:val="none"/>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表决选举李朝阳为债权人委员会成员。</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表决同意的债权人共</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37</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位，占有表决权的债权人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58</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位的比例为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63.79</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%，同意债权金额为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241,610,349.22</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元，占无财产担保债权总额</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343,188,527.68</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元的比例为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70.40</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w:t>
      </w:r>
    </w:p>
    <w:p>
      <w:pPr>
        <w:widowControl/>
        <w:spacing w:line="520" w:lineRule="exact"/>
        <w:ind w:firstLine="560"/>
        <w:rPr>
          <w:rFonts w:hint="eastAsia" w:ascii="仿宋" w:hAnsi="仿宋" w:eastAsia="仿宋" w:cs="宋体"/>
          <w:color w:val="000000" w:themeColor="text1"/>
          <w:kern w:val="0"/>
          <w:sz w:val="28"/>
          <w:szCs w:val="28"/>
          <w:highlight w:val="none"/>
          <w14:textFill>
            <w14:solidFill>
              <w14:schemeClr w14:val="tx1"/>
            </w14:solidFill>
          </w14:textFill>
          <w14:ligatures w14:val="none"/>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表决选举孙海光为债权人委员会成员。</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表决同意的债权人共</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37</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位，占有表决权的债权人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58</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位的比例为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63.79</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%，同意债权金额为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241,610,349.22</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元，占无财产担保债权总额</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343,188,527.68</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元的比例为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70.40</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w:t>
      </w:r>
    </w:p>
    <w:p>
      <w:pPr>
        <w:widowControl/>
        <w:spacing w:line="520" w:lineRule="exact"/>
        <w:ind w:firstLine="560"/>
        <w:rPr>
          <w:rFonts w:hint="default" w:ascii="仿宋" w:hAnsi="仿宋" w:eastAsia="仿宋" w:cs="宋体"/>
          <w:color w:val="000000" w:themeColor="text1"/>
          <w:kern w:val="0"/>
          <w:sz w:val="28"/>
          <w:szCs w:val="28"/>
          <w:highlight w:val="none"/>
          <w:lang w:val="en-US" w:eastAsia="zh-CN"/>
          <w14:textFill>
            <w14:solidFill>
              <w14:schemeClr w14:val="tx1"/>
            </w14:solidFill>
          </w14:textFill>
          <w14:ligatures w14:val="none"/>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表决选举俞志平为债权人委员会成员。</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表决同意的债权人共</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1</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位，占有表决权的债权人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58</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位的比例为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1.72</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%，同意债权金额为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21,022,413.93</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元，占无财产担保债权总额</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343,188,527.68</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元的比例为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14:ligatures w14:val="none"/>
        </w:rPr>
        <w:t>6.13%</w:t>
      </w:r>
      <w:r>
        <w:rPr>
          <w:rFonts w:hint="eastAsia" w:ascii="仿宋" w:hAnsi="仿宋" w:eastAsia="仿宋" w:cs="宋体"/>
          <w:color w:val="000000" w:themeColor="text1"/>
          <w:kern w:val="0"/>
          <w:sz w:val="28"/>
          <w:szCs w:val="28"/>
          <w:highlight w:val="none"/>
          <w14:textFill>
            <w14:solidFill>
              <w14:schemeClr w14:val="tx1"/>
            </w14:solidFill>
          </w14:textFill>
          <w14:ligatures w14:val="none"/>
        </w:rPr>
        <w:t>。</w:t>
      </w:r>
    </w:p>
    <w:p>
      <w:pPr>
        <w:widowControl/>
        <w:spacing w:line="520" w:lineRule="exact"/>
        <w:ind w:firstLine="560"/>
        <w:rPr>
          <w:rFonts w:hint="eastAsia" w:ascii="仿宋" w:hAnsi="仿宋" w:eastAsia="仿宋" w:cs="宋体"/>
          <w:color w:val="000000" w:themeColor="text1"/>
          <w:kern w:val="0"/>
          <w:sz w:val="28"/>
          <w:szCs w:val="28"/>
          <w:lang w:val="en-US" w:eastAsia="zh-CN"/>
          <w14:textFill>
            <w14:solidFill>
              <w14:schemeClr w14:val="tx1"/>
            </w14:solidFill>
          </w14:textFill>
          <w14:ligatures w14:val="none"/>
        </w:rPr>
      </w:pPr>
      <w:r>
        <w:rPr>
          <w:rFonts w:hint="eastAsia" w:ascii="仿宋" w:hAnsi="仿宋" w:eastAsia="仿宋" w:cs="宋体"/>
          <w:color w:val="000000" w:themeColor="text1"/>
          <w:kern w:val="0"/>
          <w:sz w:val="28"/>
          <w:szCs w:val="28"/>
          <w:lang w:val="en-US" w:eastAsia="zh-CN"/>
          <w14:textFill>
            <w14:solidFill>
              <w14:schemeClr w14:val="tx1"/>
            </w14:solidFill>
          </w14:textFill>
          <w14:ligatures w14:val="none"/>
        </w:rPr>
        <w:t>关于选举宁波市交通园林绿化工程有限公司、李朝阳、孙海光为宁波市顺和置业有限公司重整案件债权人委员会成员的事项获得通过。</w:t>
      </w:r>
    </w:p>
    <w:p>
      <w:pPr>
        <w:widowControl/>
        <w:spacing w:line="520" w:lineRule="exact"/>
        <w:ind w:firstLine="560"/>
        <w:rPr>
          <w:rFonts w:ascii="仿宋" w:hAnsi="仿宋" w:eastAsia="仿宋" w:cs="宋体"/>
          <w:color w:val="000000" w:themeColor="text1"/>
          <w:kern w:val="0"/>
          <w:sz w:val="28"/>
          <w:szCs w:val="28"/>
          <w14:textFill>
            <w14:solidFill>
              <w14:schemeClr w14:val="tx1"/>
            </w14:solidFill>
          </w14:textFill>
          <w14:ligatures w14:val="none"/>
        </w:rPr>
      </w:pPr>
      <w:r>
        <w:rPr>
          <w:rFonts w:hint="eastAsia" w:ascii="仿宋" w:hAnsi="仿宋" w:eastAsia="仿宋" w:cs="宋体"/>
          <w:color w:val="000000" w:themeColor="text1"/>
          <w:kern w:val="0"/>
          <w:sz w:val="28"/>
          <w:szCs w:val="28"/>
          <w14:textFill>
            <w14:solidFill>
              <w14:schemeClr w14:val="tx1"/>
            </w14:solidFill>
          </w14:textFill>
          <w14:ligatures w14:val="none"/>
        </w:rPr>
        <w:t>特此公告。</w:t>
      </w:r>
    </w:p>
    <w:p>
      <w:pPr>
        <w:widowControl/>
        <w:spacing w:line="520" w:lineRule="exact"/>
        <w:ind w:firstLine="560"/>
        <w:jc w:val="right"/>
        <w:rPr>
          <w:rFonts w:hint="eastAsia" w:ascii="仿宋" w:hAnsi="仿宋" w:eastAsia="仿宋" w:cs="Calibri"/>
          <w:color w:val="000000" w:themeColor="text1"/>
          <w:kern w:val="0"/>
          <w:sz w:val="28"/>
          <w:szCs w:val="28"/>
          <w:lang w:val="en-US" w:eastAsia="zh-CN"/>
          <w14:textFill>
            <w14:solidFill>
              <w14:schemeClr w14:val="tx1"/>
            </w14:solidFill>
          </w14:textFill>
          <w14:ligatures w14:val="none"/>
        </w:rPr>
      </w:pPr>
      <w:r>
        <w:rPr>
          <w:rFonts w:hint="eastAsia" w:ascii="仿宋" w:hAnsi="仿宋" w:eastAsia="仿宋" w:cs="Calibri"/>
          <w:color w:val="000000" w:themeColor="text1"/>
          <w:kern w:val="0"/>
          <w:sz w:val="28"/>
          <w:szCs w:val="28"/>
          <w:lang w:val="en-US" w:eastAsia="zh-CN"/>
          <w14:textFill>
            <w14:solidFill>
              <w14:schemeClr w14:val="tx1"/>
            </w14:solidFill>
          </w14:textFill>
          <w14:ligatures w14:val="none"/>
        </w:rPr>
        <w:t xml:space="preserve"> </w:t>
      </w:r>
    </w:p>
    <w:p>
      <w:pPr>
        <w:widowControl/>
        <w:spacing w:line="520" w:lineRule="exact"/>
        <w:ind w:firstLine="560"/>
        <w:jc w:val="right"/>
        <w:rPr>
          <w:rFonts w:ascii="仿宋" w:hAnsi="仿宋" w:eastAsia="仿宋" w:cs="Calibri"/>
          <w:color w:val="000000" w:themeColor="text1"/>
          <w:kern w:val="0"/>
          <w:sz w:val="28"/>
          <w:szCs w:val="28"/>
          <w14:textFill>
            <w14:solidFill>
              <w14:schemeClr w14:val="tx1"/>
            </w14:solidFill>
          </w14:textFill>
          <w14:ligatures w14:val="none"/>
        </w:rPr>
      </w:pPr>
      <w:r>
        <w:rPr>
          <w:rFonts w:hint="eastAsia" w:ascii="仿宋" w:hAnsi="仿宋" w:eastAsia="仿宋" w:cs="Calibri"/>
          <w:color w:val="000000" w:themeColor="text1"/>
          <w:kern w:val="0"/>
          <w:sz w:val="28"/>
          <w:szCs w:val="28"/>
          <w:lang w:val="en-US" w:eastAsia="zh-CN"/>
          <w14:textFill>
            <w14:solidFill>
              <w14:schemeClr w14:val="tx1"/>
            </w14:solidFill>
          </w14:textFill>
          <w14:ligatures w14:val="none"/>
        </w:rPr>
        <w:t>宁波市顺和置业有限公司</w:t>
      </w:r>
      <w:r>
        <w:rPr>
          <w:rFonts w:hint="eastAsia" w:ascii="仿宋" w:hAnsi="仿宋" w:eastAsia="仿宋" w:cs="Calibri"/>
          <w:color w:val="000000" w:themeColor="text1"/>
          <w:kern w:val="0"/>
          <w:sz w:val="28"/>
          <w:szCs w:val="28"/>
          <w14:textFill>
            <w14:solidFill>
              <w14:schemeClr w14:val="tx1"/>
            </w14:solidFill>
          </w14:textFill>
          <w14:ligatures w14:val="none"/>
        </w:rPr>
        <w:t>管理人</w:t>
      </w:r>
    </w:p>
    <w:p>
      <w:pPr>
        <w:widowControl/>
        <w:spacing w:line="520" w:lineRule="exact"/>
        <w:ind w:firstLine="560"/>
        <w:jc w:val="right"/>
        <w:rPr>
          <w:rFonts w:ascii="仿宋" w:hAnsi="仿宋" w:eastAsia="仿宋" w:cs="Calibri"/>
          <w:color w:val="000000" w:themeColor="text1"/>
          <w:kern w:val="0"/>
          <w:sz w:val="28"/>
          <w:szCs w:val="28"/>
          <w14:textFill>
            <w14:solidFill>
              <w14:schemeClr w14:val="tx1"/>
            </w14:solidFill>
          </w14:textFill>
          <w14:ligatures w14:val="none"/>
        </w:rPr>
      </w:pPr>
      <w:r>
        <w:rPr>
          <w:rFonts w:hint="eastAsia" w:ascii="仿宋" w:hAnsi="仿宋" w:eastAsia="仿宋" w:cs="Calibri"/>
          <w:color w:val="000000" w:themeColor="text1"/>
          <w:kern w:val="0"/>
          <w:sz w:val="28"/>
          <w:szCs w:val="28"/>
          <w:lang w:val="en-US" w:eastAsia="zh-CN"/>
          <w14:textFill>
            <w14:solidFill>
              <w14:schemeClr w14:val="tx1"/>
            </w14:solidFill>
          </w14:textFill>
          <w14:ligatures w14:val="none"/>
        </w:rPr>
        <w:t>二〇二四年三</w:t>
      </w:r>
      <w:r>
        <w:rPr>
          <w:rFonts w:hint="eastAsia" w:ascii="仿宋" w:hAnsi="仿宋" w:eastAsia="仿宋" w:cs="Calibri"/>
          <w:color w:val="000000" w:themeColor="text1"/>
          <w:kern w:val="0"/>
          <w:sz w:val="28"/>
          <w:szCs w:val="28"/>
          <w14:textFill>
            <w14:solidFill>
              <w14:schemeClr w14:val="tx1"/>
            </w14:solidFill>
          </w14:textFill>
          <w14:ligatures w14:val="none"/>
        </w:rPr>
        <w:t>月</w:t>
      </w:r>
      <w:r>
        <w:rPr>
          <w:rFonts w:hint="eastAsia" w:ascii="仿宋" w:hAnsi="仿宋" w:eastAsia="仿宋" w:cs="Calibri"/>
          <w:color w:val="000000" w:themeColor="text1"/>
          <w:kern w:val="0"/>
          <w:sz w:val="28"/>
          <w:szCs w:val="28"/>
          <w:lang w:val="en-US" w:eastAsia="zh-CN"/>
          <w14:textFill>
            <w14:solidFill>
              <w14:schemeClr w14:val="tx1"/>
            </w14:solidFill>
          </w14:textFill>
          <w14:ligatures w14:val="none"/>
        </w:rPr>
        <w:t>十一</w:t>
      </w:r>
      <w:r>
        <w:rPr>
          <w:rFonts w:hint="eastAsia" w:ascii="仿宋" w:hAnsi="仿宋" w:eastAsia="仿宋" w:cs="Calibri"/>
          <w:color w:val="000000" w:themeColor="text1"/>
          <w:kern w:val="0"/>
          <w:sz w:val="28"/>
          <w:szCs w:val="28"/>
          <w14:textFill>
            <w14:solidFill>
              <w14:schemeClr w14:val="tx1"/>
            </w14:solidFill>
          </w14:textFill>
          <w14:ligatures w14: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2000503000000020004"/>
    <w:charset w:val="00"/>
    <w:family w:val="auto"/>
    <w:pitch w:val="default"/>
    <w:sig w:usb0="00000000" w:usb1="00000000"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9D1C72"/>
    <w:rsid w:val="001E398C"/>
    <w:rsid w:val="00341398"/>
    <w:rsid w:val="003948B3"/>
    <w:rsid w:val="00455D41"/>
    <w:rsid w:val="00542714"/>
    <w:rsid w:val="005B1699"/>
    <w:rsid w:val="0065415D"/>
    <w:rsid w:val="00796C61"/>
    <w:rsid w:val="007E6C91"/>
    <w:rsid w:val="00902AB4"/>
    <w:rsid w:val="009D1C72"/>
    <w:rsid w:val="00BE072B"/>
    <w:rsid w:val="00BF6737"/>
    <w:rsid w:val="00C94876"/>
    <w:rsid w:val="00D4657D"/>
    <w:rsid w:val="00D662A8"/>
    <w:rsid w:val="00EC02DD"/>
    <w:rsid w:val="00F55176"/>
    <w:rsid w:val="0D437766"/>
    <w:rsid w:val="1F38650F"/>
    <w:rsid w:val="215C7223"/>
    <w:rsid w:val="367C03E9"/>
    <w:rsid w:val="413967B7"/>
    <w:rsid w:val="4252375D"/>
    <w:rsid w:val="49FD6AD3"/>
    <w:rsid w:val="503E0A96"/>
    <w:rsid w:val="5F661D01"/>
    <w:rsid w:val="721E4AEE"/>
    <w:rsid w:val="745E16FD"/>
    <w:rsid w:val="763E30F9"/>
    <w:rsid w:val="7EA41C8F"/>
    <w:rsid w:val="E6FF8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paragraph" w:customStyle="1" w:styleId="5">
    <w:name w:val="p"/>
    <w:basedOn w:val="1"/>
    <w:qFormat/>
    <w:uiPriority w:val="0"/>
    <w:pPr>
      <w:widowControl/>
      <w:spacing w:before="100" w:beforeAutospacing="1" w:after="100" w:afterAutospacing="1"/>
      <w:jc w:val="left"/>
    </w:pPr>
    <w:rPr>
      <w:rFonts w:ascii="宋体" w:hAnsi="宋体" w:eastAsia="宋体" w:cs="宋体"/>
      <w:kern w:val="0"/>
      <w:sz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469</Words>
  <Characters>564</Characters>
  <Lines>4</Lines>
  <Paragraphs>1</Paragraphs>
  <TotalTime>2</TotalTime>
  <ScaleCrop>false</ScaleCrop>
  <LinksUpToDate>false</LinksUpToDate>
  <CharactersWithSpaces>564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2023-10-07T16:01:00Z</dcterms:created>
  <dc:creator>zh840</dc:creator>
  <cp:lastModifiedBy>王毅</cp:lastModifiedBy>
  <dcterms:modified xsi:type="dcterms:W3CDTF">2024-03-13T02:21:49Z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244C4A0CFAF542C6B84A548489CDE524_13</vt:lpwstr>
  </property>
</Properties>
</file>