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D897" w14:textId="77777777" w:rsidR="00F81380" w:rsidRDefault="00000000">
      <w:pPr>
        <w:spacing w:line="520" w:lineRule="exact"/>
        <w:jc w:val="center"/>
        <w:rPr>
          <w:rFonts w:ascii="仿宋" w:eastAsia="仿宋" w:hAnsi="仿宋"/>
          <w:b/>
          <w:bCs/>
          <w:color w:val="000000" w:themeColor="text1"/>
          <w:sz w:val="36"/>
        </w:rPr>
      </w:pPr>
      <w:r>
        <w:rPr>
          <w:rFonts w:ascii="仿宋" w:eastAsia="仿宋" w:hAnsi="仿宋" w:hint="eastAsia"/>
          <w:b/>
          <w:bCs/>
          <w:color w:val="000000" w:themeColor="text1"/>
          <w:sz w:val="36"/>
        </w:rPr>
        <w:t>宁波金瑞新能源汽车销售服务</w:t>
      </w:r>
      <w:r>
        <w:rPr>
          <w:rFonts w:ascii="仿宋" w:eastAsia="仿宋" w:hAnsi="仿宋"/>
          <w:b/>
          <w:bCs/>
          <w:color w:val="000000" w:themeColor="text1"/>
          <w:sz w:val="36"/>
        </w:rPr>
        <w:t>有限公司</w:t>
      </w:r>
    </w:p>
    <w:p w14:paraId="4EB6D16D" w14:textId="77777777" w:rsidR="00F81380" w:rsidRDefault="00000000">
      <w:pPr>
        <w:spacing w:line="520" w:lineRule="exact"/>
        <w:jc w:val="center"/>
        <w:rPr>
          <w:rFonts w:ascii="仿宋" w:eastAsia="仿宋" w:hAnsi="仿宋"/>
          <w:b/>
          <w:bCs/>
          <w:color w:val="000000" w:themeColor="text1"/>
          <w:sz w:val="36"/>
        </w:rPr>
      </w:pPr>
      <w:r>
        <w:rPr>
          <w:rFonts w:ascii="仿宋" w:eastAsia="仿宋" w:hAnsi="仿宋" w:hint="eastAsia"/>
          <w:b/>
          <w:bCs/>
          <w:color w:val="000000" w:themeColor="text1"/>
          <w:sz w:val="36"/>
        </w:rPr>
        <w:t>破产清算案件</w:t>
      </w:r>
    </w:p>
    <w:p w14:paraId="7F54DD2C" w14:textId="3B5F4735" w:rsidR="00F81380" w:rsidRPr="00B84EE6" w:rsidRDefault="00B84EE6" w:rsidP="00B84EE6">
      <w:pPr>
        <w:spacing w:line="520" w:lineRule="exact"/>
        <w:jc w:val="center"/>
        <w:rPr>
          <w:rFonts w:ascii="仿宋" w:eastAsia="仿宋" w:hAnsi="仿宋"/>
          <w:b/>
          <w:bCs/>
          <w:color w:val="000000" w:themeColor="text1"/>
          <w:sz w:val="32"/>
          <w:szCs w:val="22"/>
        </w:rPr>
      </w:pPr>
      <w:r>
        <w:rPr>
          <w:rFonts w:ascii="仿宋" w:eastAsia="仿宋" w:hAnsi="仿宋" w:hint="eastAsia"/>
          <w:b/>
          <w:bCs/>
          <w:color w:val="000000" w:themeColor="text1"/>
          <w:sz w:val="32"/>
          <w:szCs w:val="22"/>
        </w:rPr>
        <w:t>第二次债权人会议表决</w:t>
      </w:r>
      <w:r w:rsidR="00000000">
        <w:rPr>
          <w:rFonts w:ascii="仿宋" w:eastAsia="仿宋" w:hAnsi="仿宋" w:hint="eastAsia"/>
          <w:b/>
          <w:bCs/>
          <w:color w:val="000000" w:themeColor="text1"/>
          <w:sz w:val="36"/>
        </w:rPr>
        <w:t>结果公告</w:t>
      </w:r>
    </w:p>
    <w:p w14:paraId="75B5EF0C" w14:textId="77777777" w:rsidR="00F81380" w:rsidRDefault="00000000" w:rsidP="00BE61B2">
      <w:pPr>
        <w:widowControl/>
        <w:spacing w:before="240" w:line="520" w:lineRule="exact"/>
        <w:jc w:val="left"/>
        <w:rPr>
          <w:rFonts w:ascii="Helvetica Neue" w:eastAsia="宋体" w:hAnsi="Helvetica Neue" w:cs="宋体" w:hint="eastAsia"/>
          <w:color w:val="000000" w:themeColor="text1"/>
          <w:kern w:val="0"/>
          <w:szCs w:val="21"/>
          <w14:ligatures w14:val="none"/>
        </w:rPr>
      </w:pPr>
      <w:r>
        <w:rPr>
          <w:rFonts w:ascii="仿宋" w:eastAsia="仿宋" w:hAnsi="仿宋" w:cs="宋体" w:hint="eastAsia"/>
          <w:color w:val="000000" w:themeColor="text1"/>
          <w:kern w:val="0"/>
          <w:sz w:val="28"/>
          <w:szCs w:val="28"/>
          <w14:ligatures w14:val="none"/>
        </w:rPr>
        <w:t>各位债权人：</w:t>
      </w:r>
    </w:p>
    <w:p w14:paraId="5FA0882F" w14:textId="66958E96" w:rsidR="00F81380" w:rsidRDefault="00000000">
      <w:pPr>
        <w:widowControl/>
        <w:spacing w:line="520" w:lineRule="exact"/>
        <w:ind w:firstLineChars="200" w:firstLine="560"/>
        <w:rPr>
          <w:rFonts w:ascii="仿宋" w:eastAsia="仿宋" w:hAnsi="仿宋" w:cs="宋体"/>
          <w:color w:val="000000" w:themeColor="text1"/>
          <w:kern w:val="0"/>
          <w:sz w:val="28"/>
          <w:szCs w:val="28"/>
          <w14:ligatures w14:val="none"/>
        </w:rPr>
      </w:pPr>
      <w:r>
        <w:rPr>
          <w:rFonts w:ascii="仿宋" w:eastAsia="仿宋" w:hAnsi="仿宋" w:cs="宋体" w:hint="eastAsia"/>
          <w:color w:val="000000" w:themeColor="text1"/>
          <w:kern w:val="0"/>
          <w:sz w:val="28"/>
          <w:szCs w:val="28"/>
          <w14:ligatures w14:val="none"/>
        </w:rPr>
        <w:t>宁波金瑞新能源汽车销售服务有限公司管理人于</w:t>
      </w:r>
      <w:r>
        <w:rPr>
          <w:rFonts w:ascii="仿宋" w:eastAsia="仿宋" w:hAnsi="仿宋" w:cs="宋体"/>
          <w:color w:val="000000" w:themeColor="text1"/>
          <w:kern w:val="0"/>
          <w:sz w:val="28"/>
          <w:szCs w:val="28"/>
          <w14:ligatures w14:val="none"/>
        </w:rPr>
        <w:t>202</w:t>
      </w:r>
      <w:r>
        <w:rPr>
          <w:rFonts w:ascii="仿宋" w:eastAsia="仿宋" w:hAnsi="仿宋" w:cs="宋体" w:hint="eastAsia"/>
          <w:color w:val="000000" w:themeColor="text1"/>
          <w:kern w:val="0"/>
          <w:sz w:val="28"/>
          <w:szCs w:val="28"/>
          <w14:ligatures w14:val="none"/>
        </w:rPr>
        <w:t>4</w:t>
      </w:r>
      <w:r>
        <w:rPr>
          <w:rFonts w:ascii="仿宋" w:eastAsia="仿宋" w:hAnsi="仿宋" w:cs="宋体"/>
          <w:color w:val="000000" w:themeColor="text1"/>
          <w:kern w:val="0"/>
          <w:sz w:val="28"/>
          <w:szCs w:val="28"/>
          <w14:ligatures w14:val="none"/>
        </w:rPr>
        <w:t>年1月</w:t>
      </w:r>
      <w:r>
        <w:rPr>
          <w:rFonts w:ascii="仿宋" w:eastAsia="仿宋" w:hAnsi="仿宋" w:cs="宋体" w:hint="eastAsia"/>
          <w:color w:val="000000" w:themeColor="text1"/>
          <w:kern w:val="0"/>
          <w:sz w:val="28"/>
          <w:szCs w:val="28"/>
          <w14:ligatures w14:val="none"/>
        </w:rPr>
        <w:t>29</w:t>
      </w:r>
      <w:r>
        <w:rPr>
          <w:rFonts w:ascii="仿宋" w:eastAsia="仿宋" w:hAnsi="仿宋" w:cs="宋体"/>
          <w:color w:val="000000" w:themeColor="text1"/>
          <w:kern w:val="0"/>
          <w:sz w:val="28"/>
          <w:szCs w:val="28"/>
          <w14:ligatures w14:val="none"/>
        </w:rPr>
        <w:t>日</w:t>
      </w:r>
      <w:r w:rsidR="00BE61B2">
        <w:rPr>
          <w:rFonts w:ascii="仿宋" w:eastAsia="仿宋" w:hAnsi="仿宋" w:cs="宋体" w:hint="eastAsia"/>
          <w:color w:val="000000" w:themeColor="text1"/>
          <w:kern w:val="0"/>
          <w:sz w:val="28"/>
          <w:szCs w:val="28"/>
          <w14:ligatures w14:val="none"/>
        </w:rPr>
        <w:t>以</w:t>
      </w:r>
      <w:r>
        <w:rPr>
          <w:rFonts w:ascii="仿宋" w:eastAsia="仿宋" w:hAnsi="仿宋" w:cs="宋体" w:hint="eastAsia"/>
          <w:color w:val="000000" w:themeColor="text1"/>
          <w:kern w:val="0"/>
          <w:sz w:val="28"/>
          <w:szCs w:val="28"/>
          <w14:ligatures w14:val="none"/>
        </w:rPr>
        <w:t>书面</w:t>
      </w:r>
      <w:r w:rsidR="00BE61B2">
        <w:rPr>
          <w:rFonts w:ascii="仿宋" w:eastAsia="仿宋" w:hAnsi="仿宋" w:cs="宋体" w:hint="eastAsia"/>
          <w:color w:val="000000" w:themeColor="text1"/>
          <w:kern w:val="0"/>
          <w:sz w:val="28"/>
          <w:szCs w:val="28"/>
          <w14:ligatures w14:val="none"/>
        </w:rPr>
        <w:t>形式发送</w:t>
      </w:r>
      <w:r>
        <w:rPr>
          <w:rFonts w:ascii="仿宋" w:eastAsia="仿宋" w:hAnsi="仿宋" w:cs="宋体" w:hint="eastAsia"/>
          <w:color w:val="000000" w:themeColor="text1"/>
          <w:kern w:val="0"/>
          <w:sz w:val="28"/>
          <w:szCs w:val="28"/>
          <w14:ligatures w14:val="none"/>
        </w:rPr>
        <w:t>《宁波金瑞新能源汽车销售服务有限公司破产清算案件第二次债权人会议资料》（含《关于补助资金分配方案的议案》《破产财产分配方案》）</w:t>
      </w:r>
      <w:r>
        <w:rPr>
          <w:rFonts w:ascii="仿宋" w:eastAsia="仿宋" w:hAnsi="仿宋" w:cs="宋体"/>
          <w:color w:val="000000" w:themeColor="text1"/>
          <w:kern w:val="0"/>
          <w:sz w:val="28"/>
          <w:szCs w:val="28"/>
          <w14:ligatures w14:val="none"/>
        </w:rPr>
        <w:t>给全体债权人，</w:t>
      </w:r>
      <w:r>
        <w:rPr>
          <w:rFonts w:ascii="仿宋" w:eastAsia="仿宋" w:hAnsi="仿宋" w:cs="宋体" w:hint="eastAsia"/>
          <w:color w:val="000000" w:themeColor="text1"/>
          <w:kern w:val="0"/>
          <w:sz w:val="28"/>
          <w:szCs w:val="28"/>
          <w14:ligatures w14:val="none"/>
        </w:rPr>
        <w:t>其中第二次债权人会议有表决权的债权人共计22位，管理人已依法向有表决权的债权人</w:t>
      </w:r>
      <w:r w:rsidR="00BE61B2">
        <w:rPr>
          <w:rFonts w:ascii="仿宋" w:eastAsia="仿宋" w:hAnsi="仿宋" w:cs="宋体" w:hint="eastAsia"/>
          <w:color w:val="000000" w:themeColor="text1"/>
          <w:kern w:val="0"/>
          <w:sz w:val="28"/>
          <w:szCs w:val="28"/>
          <w14:ligatures w14:val="none"/>
        </w:rPr>
        <w:t>书面寄送</w:t>
      </w:r>
      <w:r>
        <w:rPr>
          <w:rFonts w:ascii="仿宋" w:eastAsia="仿宋" w:hAnsi="仿宋" w:cs="宋体" w:hint="eastAsia"/>
          <w:color w:val="000000" w:themeColor="text1"/>
          <w:kern w:val="0"/>
          <w:sz w:val="28"/>
          <w:szCs w:val="28"/>
          <w14:ligatures w14:val="none"/>
        </w:rPr>
        <w:t>表决票</w:t>
      </w:r>
      <w:r>
        <w:rPr>
          <w:rFonts w:ascii="仿宋" w:eastAsia="仿宋" w:hAnsi="仿宋" w:cs="宋体"/>
          <w:color w:val="000000" w:themeColor="text1"/>
          <w:kern w:val="0"/>
          <w:sz w:val="28"/>
          <w:szCs w:val="28"/>
          <w14:ligatures w14:val="none"/>
        </w:rPr>
        <w:t>对</w:t>
      </w:r>
      <w:r>
        <w:rPr>
          <w:rFonts w:ascii="仿宋" w:eastAsia="仿宋" w:hAnsi="仿宋" w:cs="宋体" w:hint="eastAsia"/>
          <w:color w:val="000000" w:themeColor="text1"/>
          <w:kern w:val="0"/>
          <w:sz w:val="28"/>
          <w:szCs w:val="28"/>
          <w14:ligatures w14:val="none"/>
        </w:rPr>
        <w:t>两项议</w:t>
      </w:r>
      <w:r>
        <w:rPr>
          <w:rFonts w:ascii="仿宋" w:eastAsia="仿宋" w:hAnsi="仿宋" w:cs="宋体"/>
          <w:color w:val="000000" w:themeColor="text1"/>
          <w:kern w:val="0"/>
          <w:sz w:val="28"/>
          <w:szCs w:val="28"/>
          <w14:ligatures w14:val="none"/>
        </w:rPr>
        <w:t>案进行表决</w:t>
      </w:r>
      <w:r>
        <w:rPr>
          <w:rFonts w:ascii="仿宋" w:eastAsia="仿宋" w:hAnsi="仿宋" w:cs="宋体" w:hint="eastAsia"/>
          <w:color w:val="000000" w:themeColor="text1"/>
          <w:kern w:val="0"/>
          <w:sz w:val="28"/>
          <w:szCs w:val="28"/>
          <w14:ligatures w14:val="none"/>
        </w:rPr>
        <w:t>。</w:t>
      </w:r>
    </w:p>
    <w:p w14:paraId="2C955169" w14:textId="0B8229CE" w:rsidR="00F81380" w:rsidRDefault="00000000">
      <w:pPr>
        <w:spacing w:line="520" w:lineRule="exact"/>
        <w:ind w:firstLineChars="200" w:firstLine="560"/>
        <w:rPr>
          <w:rFonts w:ascii="仿宋" w:eastAsia="仿宋" w:hAnsi="仿宋" w:cs="宋体"/>
          <w:color w:val="000000" w:themeColor="text1"/>
          <w:kern w:val="0"/>
          <w:sz w:val="28"/>
          <w:szCs w:val="28"/>
          <w14:ligatures w14:val="none"/>
        </w:rPr>
      </w:pPr>
      <w:r>
        <w:rPr>
          <w:rFonts w:ascii="仿宋" w:eastAsia="仿宋" w:hAnsi="仿宋" w:cs="宋体" w:hint="eastAsia"/>
          <w:color w:val="000000" w:themeColor="text1"/>
          <w:kern w:val="0"/>
          <w:sz w:val="28"/>
          <w:szCs w:val="28"/>
          <w14:ligatures w14:val="none"/>
        </w:rPr>
        <w:t>截止到该议案的表决期限，</w:t>
      </w:r>
      <w:r w:rsidR="00BE61B2">
        <w:rPr>
          <w:rFonts w:ascii="仿宋" w:eastAsia="仿宋" w:hAnsi="仿宋" w:cs="宋体" w:hint="eastAsia"/>
          <w:color w:val="000000" w:themeColor="text1"/>
          <w:kern w:val="0"/>
          <w:sz w:val="28"/>
          <w:szCs w:val="28"/>
          <w14:ligatures w14:val="none"/>
        </w:rPr>
        <w:t>现</w:t>
      </w:r>
      <w:r>
        <w:rPr>
          <w:rFonts w:ascii="仿宋" w:eastAsia="仿宋" w:hAnsi="仿宋" w:cs="宋体" w:hint="eastAsia"/>
          <w:color w:val="000000" w:themeColor="text1"/>
          <w:kern w:val="0"/>
          <w:sz w:val="28"/>
          <w:szCs w:val="28"/>
          <w14:ligatures w14:val="none"/>
        </w:rPr>
        <w:t>经统计后表决结果已产生，管理人就表决结果公告如下：</w:t>
      </w:r>
    </w:p>
    <w:p w14:paraId="7760F6EB" w14:textId="1B8A6854" w:rsidR="00F81380" w:rsidRDefault="00000000">
      <w:pPr>
        <w:widowControl/>
        <w:spacing w:line="520" w:lineRule="exact"/>
        <w:ind w:firstLine="560"/>
        <w:rPr>
          <w:rFonts w:ascii="仿宋" w:eastAsia="仿宋" w:hAnsi="仿宋" w:cs="宋体"/>
          <w:color w:val="000000" w:themeColor="text1"/>
          <w:kern w:val="0"/>
          <w:sz w:val="28"/>
          <w:szCs w:val="28"/>
          <w14:ligatures w14:val="none"/>
        </w:rPr>
      </w:pPr>
      <w:r>
        <w:rPr>
          <w:rFonts w:ascii="仿宋" w:eastAsia="仿宋" w:hAnsi="仿宋" w:cs="宋体" w:hint="eastAsia"/>
          <w:color w:val="000000" w:themeColor="text1"/>
          <w:kern w:val="0"/>
          <w:sz w:val="28"/>
          <w:szCs w:val="28"/>
          <w14:ligatures w14:val="none"/>
        </w:rPr>
        <w:t>《关于补助资金分配方案的议案》表决同意的债权人共20位，占有表决权的债权人22位的比例为9</w:t>
      </w:r>
      <w:r>
        <w:rPr>
          <w:rFonts w:ascii="仿宋" w:eastAsia="仿宋" w:hAnsi="仿宋" w:cs="宋体"/>
          <w:color w:val="000000" w:themeColor="text1"/>
          <w:kern w:val="0"/>
          <w:sz w:val="28"/>
          <w:szCs w:val="28"/>
          <w14:ligatures w14:val="none"/>
        </w:rPr>
        <w:t>0.</w:t>
      </w:r>
      <w:r>
        <w:rPr>
          <w:rFonts w:ascii="仿宋" w:eastAsia="仿宋" w:hAnsi="仿宋" w:cs="宋体" w:hint="eastAsia"/>
          <w:color w:val="000000" w:themeColor="text1"/>
          <w:kern w:val="0"/>
          <w:sz w:val="28"/>
          <w:szCs w:val="28"/>
          <w14:ligatures w14:val="none"/>
        </w:rPr>
        <w:t>91</w:t>
      </w:r>
      <w:r>
        <w:rPr>
          <w:rFonts w:ascii="仿宋" w:eastAsia="仿宋" w:hAnsi="仿宋" w:cs="宋体"/>
          <w:color w:val="000000" w:themeColor="text1"/>
          <w:kern w:val="0"/>
          <w:sz w:val="28"/>
          <w:szCs w:val="28"/>
          <w14:ligatures w14:val="none"/>
        </w:rPr>
        <w:t>%</w:t>
      </w:r>
      <w:r>
        <w:rPr>
          <w:rFonts w:ascii="仿宋" w:eastAsia="仿宋" w:hAnsi="仿宋" w:cs="宋体" w:hint="eastAsia"/>
          <w:color w:val="000000" w:themeColor="text1"/>
          <w:kern w:val="0"/>
          <w:sz w:val="28"/>
          <w:szCs w:val="28"/>
          <w14:ligatures w14:val="none"/>
        </w:rPr>
        <w:t>，同意债权金额为42,741,724.26元，占无财产担保债权总额42,836,312.91元的比例为99.78</w:t>
      </w:r>
      <w:r>
        <w:rPr>
          <w:rFonts w:ascii="仿宋" w:eastAsia="仿宋" w:hAnsi="仿宋" w:cs="宋体"/>
          <w:color w:val="000000" w:themeColor="text1"/>
          <w:kern w:val="0"/>
          <w:sz w:val="28"/>
          <w:szCs w:val="28"/>
          <w14:ligatures w14:val="none"/>
        </w:rPr>
        <w:t>%</w:t>
      </w:r>
      <w:r>
        <w:rPr>
          <w:rFonts w:ascii="仿宋" w:eastAsia="仿宋" w:hAnsi="仿宋" w:cs="宋体" w:hint="eastAsia"/>
          <w:color w:val="000000" w:themeColor="text1"/>
          <w:kern w:val="0"/>
          <w:sz w:val="28"/>
          <w:szCs w:val="28"/>
          <w14:ligatures w14:val="none"/>
        </w:rPr>
        <w:t>。</w:t>
      </w:r>
    </w:p>
    <w:p w14:paraId="5DED840A" w14:textId="27D1239A" w:rsidR="00F81380" w:rsidRDefault="00000000">
      <w:pPr>
        <w:widowControl/>
        <w:spacing w:line="520" w:lineRule="exact"/>
        <w:ind w:firstLine="560"/>
        <w:rPr>
          <w:rFonts w:ascii="仿宋" w:eastAsia="仿宋" w:hAnsi="仿宋" w:cs="宋体"/>
          <w:color w:val="000000" w:themeColor="text1"/>
          <w:kern w:val="0"/>
          <w:sz w:val="28"/>
          <w:szCs w:val="28"/>
          <w14:ligatures w14:val="none"/>
        </w:rPr>
      </w:pPr>
      <w:r>
        <w:rPr>
          <w:rFonts w:ascii="仿宋" w:eastAsia="仿宋" w:hAnsi="仿宋" w:cs="宋体" w:hint="eastAsia"/>
          <w:color w:val="000000" w:themeColor="text1"/>
          <w:kern w:val="0"/>
          <w:sz w:val="28"/>
          <w:szCs w:val="28"/>
          <w14:ligatures w14:val="none"/>
        </w:rPr>
        <w:t>《破产财产分配方案》表决同意的债权人共20位，占有表决权的债权人22位的比例为9</w:t>
      </w:r>
      <w:r>
        <w:rPr>
          <w:rFonts w:ascii="仿宋" w:eastAsia="仿宋" w:hAnsi="仿宋" w:cs="宋体"/>
          <w:color w:val="000000" w:themeColor="text1"/>
          <w:kern w:val="0"/>
          <w:sz w:val="28"/>
          <w:szCs w:val="28"/>
          <w14:ligatures w14:val="none"/>
        </w:rPr>
        <w:t>0.</w:t>
      </w:r>
      <w:r>
        <w:rPr>
          <w:rFonts w:ascii="仿宋" w:eastAsia="仿宋" w:hAnsi="仿宋" w:cs="宋体" w:hint="eastAsia"/>
          <w:color w:val="000000" w:themeColor="text1"/>
          <w:kern w:val="0"/>
          <w:sz w:val="28"/>
          <w:szCs w:val="28"/>
          <w14:ligatures w14:val="none"/>
        </w:rPr>
        <w:t>91</w:t>
      </w:r>
      <w:r>
        <w:rPr>
          <w:rFonts w:ascii="仿宋" w:eastAsia="仿宋" w:hAnsi="仿宋" w:cs="宋体"/>
          <w:color w:val="000000" w:themeColor="text1"/>
          <w:kern w:val="0"/>
          <w:sz w:val="28"/>
          <w:szCs w:val="28"/>
          <w14:ligatures w14:val="none"/>
        </w:rPr>
        <w:t>%</w:t>
      </w:r>
      <w:r>
        <w:rPr>
          <w:rFonts w:ascii="仿宋" w:eastAsia="仿宋" w:hAnsi="仿宋" w:cs="宋体" w:hint="eastAsia"/>
          <w:color w:val="000000" w:themeColor="text1"/>
          <w:kern w:val="0"/>
          <w:sz w:val="28"/>
          <w:szCs w:val="28"/>
          <w14:ligatures w14:val="none"/>
        </w:rPr>
        <w:t>，同意债权金额为42,741,724.26元，占无财产担保债权总额42,836,312.91元的比例为99.78</w:t>
      </w:r>
      <w:r>
        <w:rPr>
          <w:rFonts w:ascii="仿宋" w:eastAsia="仿宋" w:hAnsi="仿宋" w:cs="宋体"/>
          <w:color w:val="000000" w:themeColor="text1"/>
          <w:kern w:val="0"/>
          <w:sz w:val="28"/>
          <w:szCs w:val="28"/>
          <w14:ligatures w14:val="none"/>
        </w:rPr>
        <w:t>%</w:t>
      </w:r>
      <w:r>
        <w:rPr>
          <w:rFonts w:ascii="仿宋" w:eastAsia="仿宋" w:hAnsi="仿宋" w:cs="宋体" w:hint="eastAsia"/>
          <w:color w:val="000000" w:themeColor="text1"/>
          <w:kern w:val="0"/>
          <w:sz w:val="28"/>
          <w:szCs w:val="28"/>
          <w14:ligatures w14:val="none"/>
        </w:rPr>
        <w:t>。</w:t>
      </w:r>
    </w:p>
    <w:p w14:paraId="7BEF5868" w14:textId="746D1B7B" w:rsidR="00F81380" w:rsidRDefault="00000000">
      <w:pPr>
        <w:widowControl/>
        <w:spacing w:line="520" w:lineRule="exact"/>
        <w:ind w:firstLine="560"/>
        <w:jc w:val="left"/>
        <w:rPr>
          <w:rFonts w:ascii="Helvetica Neue" w:eastAsia="宋体" w:hAnsi="Helvetica Neue" w:cs="宋体"/>
          <w:color w:val="000000" w:themeColor="text1"/>
          <w:kern w:val="0"/>
          <w:szCs w:val="21"/>
          <w14:ligatures w14:val="none"/>
        </w:rPr>
      </w:pPr>
      <w:r>
        <w:rPr>
          <w:rFonts w:ascii="仿宋" w:eastAsia="仿宋" w:hAnsi="仿宋" w:cs="宋体" w:hint="eastAsia"/>
          <w:color w:val="000000" w:themeColor="text1"/>
          <w:kern w:val="0"/>
          <w:sz w:val="28"/>
          <w:szCs w:val="28"/>
          <w14:ligatures w14:val="none"/>
        </w:rPr>
        <w:t>宁波金瑞新能源汽车销售服务有限公司破产清算案件</w:t>
      </w:r>
      <w:r w:rsidR="00BE61B2">
        <w:rPr>
          <w:rFonts w:ascii="仿宋" w:eastAsia="仿宋" w:hAnsi="仿宋" w:cs="宋体" w:hint="eastAsia"/>
          <w:color w:val="000000" w:themeColor="text1"/>
          <w:kern w:val="0"/>
          <w:sz w:val="28"/>
          <w:szCs w:val="28"/>
          <w14:ligatures w14:val="none"/>
        </w:rPr>
        <w:t>第二次债权人会议</w:t>
      </w:r>
      <w:r>
        <w:rPr>
          <w:rFonts w:ascii="仿宋" w:eastAsia="仿宋" w:hAnsi="仿宋" w:cs="宋体" w:hint="eastAsia"/>
          <w:color w:val="000000" w:themeColor="text1"/>
          <w:kern w:val="0"/>
          <w:sz w:val="28"/>
          <w:szCs w:val="28"/>
          <w14:ligatures w14:val="none"/>
        </w:rPr>
        <w:t>的《关于补助资金分配方案的议案》和《破产财产分配方案》表决事项获得通过。</w:t>
      </w:r>
    </w:p>
    <w:p w14:paraId="281F99C0" w14:textId="77777777" w:rsidR="00F81380" w:rsidRDefault="00000000">
      <w:pPr>
        <w:widowControl/>
        <w:spacing w:line="520" w:lineRule="exact"/>
        <w:ind w:firstLine="560"/>
        <w:rPr>
          <w:rFonts w:ascii="仿宋" w:eastAsia="仿宋" w:hAnsi="仿宋" w:cs="宋体"/>
          <w:color w:val="000000" w:themeColor="text1"/>
          <w:kern w:val="0"/>
          <w:sz w:val="28"/>
          <w:szCs w:val="28"/>
          <w14:ligatures w14:val="none"/>
        </w:rPr>
      </w:pPr>
      <w:r>
        <w:rPr>
          <w:rFonts w:ascii="仿宋" w:eastAsia="仿宋" w:hAnsi="仿宋" w:cs="宋体" w:hint="eastAsia"/>
          <w:color w:val="000000" w:themeColor="text1"/>
          <w:kern w:val="0"/>
          <w:sz w:val="28"/>
          <w:szCs w:val="28"/>
          <w14:ligatures w14:val="none"/>
        </w:rPr>
        <w:t>特此公告。</w:t>
      </w:r>
    </w:p>
    <w:p w14:paraId="0C844E05" w14:textId="77777777" w:rsidR="00BE61B2" w:rsidRDefault="00BE61B2">
      <w:pPr>
        <w:widowControl/>
        <w:spacing w:line="520" w:lineRule="exact"/>
        <w:ind w:firstLine="560"/>
        <w:rPr>
          <w:rFonts w:ascii="仿宋" w:eastAsia="仿宋" w:hAnsi="仿宋" w:cs="宋体" w:hint="eastAsia"/>
          <w:color w:val="000000" w:themeColor="text1"/>
          <w:kern w:val="0"/>
          <w:sz w:val="28"/>
          <w:szCs w:val="28"/>
          <w14:ligatures w14:val="none"/>
        </w:rPr>
      </w:pPr>
    </w:p>
    <w:p w14:paraId="5F5A19EA" w14:textId="77777777" w:rsidR="00F81380" w:rsidRDefault="00000000">
      <w:pPr>
        <w:widowControl/>
        <w:spacing w:line="520" w:lineRule="exact"/>
        <w:ind w:firstLine="560"/>
        <w:jc w:val="right"/>
        <w:rPr>
          <w:rFonts w:ascii="仿宋" w:eastAsia="仿宋" w:hAnsi="仿宋" w:cs="Calibri"/>
          <w:color w:val="000000" w:themeColor="text1"/>
          <w:kern w:val="0"/>
          <w:sz w:val="28"/>
          <w:szCs w:val="28"/>
          <w14:ligatures w14:val="none"/>
        </w:rPr>
      </w:pPr>
      <w:r>
        <w:rPr>
          <w:rFonts w:ascii="仿宋" w:eastAsia="仿宋" w:hAnsi="仿宋" w:cs="Calibri" w:hint="eastAsia"/>
          <w:color w:val="000000" w:themeColor="text1"/>
          <w:kern w:val="0"/>
          <w:sz w:val="28"/>
          <w:szCs w:val="28"/>
          <w14:ligatures w14:val="none"/>
        </w:rPr>
        <w:t>宁波金瑞新能源汽车销售服务有限公司管理人</w:t>
      </w:r>
    </w:p>
    <w:p w14:paraId="1EA10492" w14:textId="1763DEDF" w:rsidR="00F81380" w:rsidRDefault="00000000">
      <w:pPr>
        <w:widowControl/>
        <w:spacing w:line="520" w:lineRule="exact"/>
        <w:ind w:firstLine="560"/>
        <w:jc w:val="right"/>
        <w:rPr>
          <w:rFonts w:ascii="仿宋" w:eastAsia="仿宋" w:hAnsi="仿宋" w:cs="Calibri"/>
          <w:color w:val="000000" w:themeColor="text1"/>
          <w:kern w:val="0"/>
          <w:sz w:val="28"/>
          <w:szCs w:val="28"/>
          <w14:ligatures w14:val="none"/>
        </w:rPr>
      </w:pPr>
      <w:r>
        <w:rPr>
          <w:rFonts w:ascii="仿宋" w:eastAsia="仿宋" w:hAnsi="仿宋" w:cs="Calibri" w:hint="eastAsia"/>
          <w:color w:val="000000" w:themeColor="text1"/>
          <w:kern w:val="0"/>
          <w:sz w:val="28"/>
          <w:szCs w:val="28"/>
          <w14:ligatures w14:val="none"/>
        </w:rPr>
        <w:t>2</w:t>
      </w:r>
      <w:r>
        <w:rPr>
          <w:rFonts w:ascii="仿宋" w:eastAsia="仿宋" w:hAnsi="仿宋" w:cs="Calibri"/>
          <w:color w:val="000000" w:themeColor="text1"/>
          <w:kern w:val="0"/>
          <w:sz w:val="28"/>
          <w:szCs w:val="28"/>
          <w14:ligatures w14:val="none"/>
        </w:rPr>
        <w:t>02</w:t>
      </w:r>
      <w:r>
        <w:rPr>
          <w:rFonts w:ascii="仿宋" w:eastAsia="仿宋" w:hAnsi="仿宋" w:cs="Calibri" w:hint="eastAsia"/>
          <w:color w:val="000000" w:themeColor="text1"/>
          <w:kern w:val="0"/>
          <w:sz w:val="28"/>
          <w:szCs w:val="28"/>
          <w14:ligatures w14:val="none"/>
        </w:rPr>
        <w:t>4年</w:t>
      </w:r>
      <w:r w:rsidR="00BE61B2">
        <w:rPr>
          <w:rFonts w:ascii="仿宋" w:eastAsia="仿宋" w:hAnsi="仿宋" w:cs="Calibri"/>
          <w:color w:val="000000" w:themeColor="text1"/>
          <w:kern w:val="0"/>
          <w:sz w:val="28"/>
          <w:szCs w:val="28"/>
          <w14:ligatures w14:val="none"/>
        </w:rPr>
        <w:t>2</w:t>
      </w:r>
      <w:r>
        <w:rPr>
          <w:rFonts w:ascii="仿宋" w:eastAsia="仿宋" w:hAnsi="仿宋" w:cs="Calibri" w:hint="eastAsia"/>
          <w:color w:val="000000" w:themeColor="text1"/>
          <w:kern w:val="0"/>
          <w:sz w:val="28"/>
          <w:szCs w:val="28"/>
          <w14:ligatures w14:val="none"/>
        </w:rPr>
        <w:t>月</w:t>
      </w:r>
      <w:r w:rsidR="00BE61B2">
        <w:rPr>
          <w:rFonts w:ascii="仿宋" w:eastAsia="仿宋" w:hAnsi="仿宋" w:cs="Calibri"/>
          <w:color w:val="000000" w:themeColor="text1"/>
          <w:kern w:val="0"/>
          <w:sz w:val="28"/>
          <w:szCs w:val="28"/>
          <w14:ligatures w14:val="none"/>
        </w:rPr>
        <w:t>2</w:t>
      </w:r>
      <w:r>
        <w:rPr>
          <w:rFonts w:ascii="仿宋" w:eastAsia="仿宋" w:hAnsi="仿宋" w:cs="Calibri" w:hint="eastAsia"/>
          <w:color w:val="000000" w:themeColor="text1"/>
          <w:kern w:val="0"/>
          <w:sz w:val="28"/>
          <w:szCs w:val="28"/>
          <w14:ligatures w14:val="none"/>
        </w:rPr>
        <w:t>日</w:t>
      </w:r>
    </w:p>
    <w:sectPr w:rsidR="00F813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I1MzljODBiNDliMzEyMzFlZWNlN2EzYjU0N2YzMWEifQ=="/>
  </w:docVars>
  <w:rsids>
    <w:rsidRoot w:val="009D1C72"/>
    <w:rsid w:val="001E398C"/>
    <w:rsid w:val="00341398"/>
    <w:rsid w:val="003948B3"/>
    <w:rsid w:val="00455D41"/>
    <w:rsid w:val="00542714"/>
    <w:rsid w:val="005B1699"/>
    <w:rsid w:val="0065415D"/>
    <w:rsid w:val="00796C61"/>
    <w:rsid w:val="007E6C91"/>
    <w:rsid w:val="00902AB4"/>
    <w:rsid w:val="009D1C72"/>
    <w:rsid w:val="00B84EE6"/>
    <w:rsid w:val="00BE072B"/>
    <w:rsid w:val="00BE61B2"/>
    <w:rsid w:val="00BF6737"/>
    <w:rsid w:val="00C94876"/>
    <w:rsid w:val="00D4657D"/>
    <w:rsid w:val="00D662A8"/>
    <w:rsid w:val="00EC02DD"/>
    <w:rsid w:val="00F55176"/>
    <w:rsid w:val="00F81380"/>
    <w:rsid w:val="367C03E9"/>
    <w:rsid w:val="49FD6AD3"/>
    <w:rsid w:val="721E4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5BB25E"/>
  <w15:docId w15:val="{30C30921-AB1E-5F4B-84E5-505CEAFB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customStyle="1" w:styleId="p">
    <w:name w:val="p"/>
    <w:basedOn w:val="a"/>
    <w:autoRedefine/>
    <w:qFormat/>
    <w:pPr>
      <w:widowControl/>
      <w:spacing w:before="100" w:beforeAutospacing="1" w:after="100" w:afterAutospacing="1"/>
      <w:jc w:val="left"/>
    </w:pPr>
    <w:rPr>
      <w:rFonts w:ascii="宋体" w:eastAsia="宋体" w:hAnsi="宋体" w:cs="宋体"/>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zh840</dc:creator>
  <cp:lastModifiedBy>zh840</cp:lastModifiedBy>
  <cp:revision>16</cp:revision>
  <cp:lastPrinted>2024-02-01T06:45:00Z</cp:lastPrinted>
  <dcterms:created xsi:type="dcterms:W3CDTF">2023-10-07T08:01:00Z</dcterms:created>
  <dcterms:modified xsi:type="dcterms:W3CDTF">2024-02-01T06:45:00Z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609BB5C862CA443C8AB5F989BFBC5AC8_13</vt:lpwstr>
  </property>
</Properties>
</file>